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474B" w14:textId="77777777" w:rsidR="005B5609" w:rsidRDefault="00F729FE">
      <w:pPr>
        <w:jc w:val="center"/>
        <w:rPr>
          <w:rFonts w:ascii="Arial" w:hAnsi="Arial" w:cs="Arial"/>
          <w:b/>
          <w:bCs/>
          <w:sz w:val="22"/>
          <w:szCs w:val="22"/>
        </w:rPr>
      </w:pPr>
      <w:bookmarkStart w:id="0" w:name="_GoBack"/>
      <w:bookmarkEnd w:id="0"/>
      <w:r>
        <w:rPr>
          <w:rFonts w:ascii="Arial" w:hAnsi="Arial" w:cs="Arial"/>
          <w:b/>
          <w:bCs/>
          <w:sz w:val="22"/>
          <w:szCs w:val="22"/>
        </w:rPr>
        <w:t>NIAGARA COUNTY COMMUNITY COLLEGE</w:t>
      </w:r>
    </w:p>
    <w:p w14:paraId="1D48C9E3" w14:textId="77777777" w:rsidR="005B5609" w:rsidRDefault="00F729FE">
      <w:pPr>
        <w:jc w:val="center"/>
        <w:rPr>
          <w:rFonts w:ascii="Arial" w:hAnsi="Arial" w:cs="Arial"/>
          <w:iCs/>
          <w:sz w:val="22"/>
          <w:szCs w:val="22"/>
        </w:rPr>
      </w:pPr>
      <w:r>
        <w:rPr>
          <w:rFonts w:ascii="Arial" w:hAnsi="Arial" w:cs="Arial"/>
          <w:b/>
          <w:bCs/>
          <w:iCs/>
          <w:sz w:val="22"/>
          <w:szCs w:val="22"/>
        </w:rPr>
        <w:t>MASTER SYLLABUS</w:t>
      </w:r>
    </w:p>
    <w:p w14:paraId="0C75C171" w14:textId="77777777" w:rsidR="005B5609" w:rsidRDefault="005B5609">
      <w:pPr>
        <w:jc w:val="center"/>
        <w:rPr>
          <w:rFonts w:ascii="Arial" w:hAnsi="Arial" w:cs="Arial"/>
          <w:sz w:val="22"/>
          <w:szCs w:val="22"/>
        </w:rPr>
      </w:pPr>
    </w:p>
    <w:p w14:paraId="1C8AB377" w14:textId="77777777" w:rsidR="005B5609" w:rsidRDefault="00F729FE">
      <w:pPr>
        <w:jc w:val="center"/>
        <w:rPr>
          <w:rFonts w:ascii="Arial" w:hAnsi="Arial" w:cs="Arial"/>
          <w:iCs/>
          <w:sz w:val="22"/>
          <w:szCs w:val="22"/>
        </w:rPr>
      </w:pPr>
      <w:r>
        <w:rPr>
          <w:rFonts w:ascii="Arial" w:hAnsi="Arial" w:cs="Arial"/>
          <w:b/>
          <w:bCs/>
          <w:iCs/>
          <w:sz w:val="22"/>
          <w:szCs w:val="22"/>
        </w:rPr>
        <w:t>ENG 103:  Writing for STEM</w:t>
      </w:r>
    </w:p>
    <w:p w14:paraId="1013A48A" w14:textId="77777777" w:rsidR="005B5609" w:rsidRDefault="005B5609" w:rsidP="00B52891">
      <w:pPr>
        <w:widowControl w:val="0"/>
        <w:rPr>
          <w:rFonts w:ascii="Arial" w:hAnsi="Arial" w:cs="Arial"/>
          <w:sz w:val="22"/>
          <w:szCs w:val="22"/>
        </w:rPr>
      </w:pPr>
    </w:p>
    <w:p w14:paraId="5C9C0079" w14:textId="77777777" w:rsidR="005B5609" w:rsidRDefault="00F729FE">
      <w:pPr>
        <w:widowControl w:val="0"/>
        <w:ind w:left="1080"/>
        <w:rPr>
          <w:rFonts w:ascii="Arial" w:hAnsi="Arial" w:cs="Arial"/>
          <w:sz w:val="22"/>
          <w:szCs w:val="22"/>
        </w:rPr>
      </w:pPr>
      <w:r>
        <w:rPr>
          <w:rFonts w:ascii="Arial" w:hAnsi="Arial" w:cs="Arial"/>
          <w:sz w:val="22"/>
          <w:szCs w:val="22"/>
        </w:rPr>
        <w:t xml:space="preserve">This is a Credit bearing college course taught through </w:t>
      </w:r>
      <w:proofErr w:type="gramStart"/>
      <w:r>
        <w:rPr>
          <w:rFonts w:ascii="Arial" w:hAnsi="Arial" w:cs="Arial"/>
          <w:sz w:val="22"/>
          <w:szCs w:val="22"/>
        </w:rPr>
        <w:t>Niagara falls</w:t>
      </w:r>
      <w:proofErr w:type="gramEnd"/>
      <w:r>
        <w:rPr>
          <w:rFonts w:ascii="Arial" w:hAnsi="Arial" w:cs="Arial"/>
          <w:sz w:val="22"/>
          <w:szCs w:val="22"/>
        </w:rPr>
        <w:t xml:space="preserve"> High School. Students successfully completing this course will </w:t>
      </w:r>
      <w:proofErr w:type="spellStart"/>
      <w:r>
        <w:rPr>
          <w:rFonts w:ascii="Arial" w:hAnsi="Arial" w:cs="Arial"/>
          <w:sz w:val="22"/>
          <w:szCs w:val="22"/>
        </w:rPr>
        <w:t>reciev</w:t>
      </w:r>
      <w:proofErr w:type="spellEnd"/>
      <w:r>
        <w:rPr>
          <w:rFonts w:ascii="Arial" w:hAnsi="Arial" w:cs="Arial"/>
          <w:sz w:val="22"/>
          <w:szCs w:val="22"/>
        </w:rPr>
        <w:t xml:space="preserve"> 3 ENG credits from SUNY Niagara.</w:t>
      </w:r>
    </w:p>
    <w:p w14:paraId="67CB0097" w14:textId="77777777" w:rsidR="005B5609" w:rsidRDefault="005B5609">
      <w:pPr>
        <w:pStyle w:val="level1"/>
        <w:keepLines/>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rPr>
          <w:rFonts w:ascii="Arial" w:hAnsi="Arial" w:cs="Arial"/>
          <w:sz w:val="22"/>
          <w:szCs w:val="22"/>
        </w:rPr>
      </w:pPr>
    </w:p>
    <w:tbl>
      <w:tblPr>
        <w:tblW w:w="8730" w:type="dxa"/>
        <w:tblInd w:w="720" w:type="dxa"/>
        <w:tblLayout w:type="fixed"/>
        <w:tblLook w:val="04A0" w:firstRow="1" w:lastRow="0" w:firstColumn="1" w:lastColumn="0" w:noHBand="0" w:noVBand="1"/>
      </w:tblPr>
      <w:tblGrid>
        <w:gridCol w:w="8730"/>
      </w:tblGrid>
      <w:tr w:rsidR="005B5609" w14:paraId="17B1BD50" w14:textId="77777777">
        <w:tc>
          <w:tcPr>
            <w:tcW w:w="8730" w:type="dxa"/>
          </w:tcPr>
          <w:p w14:paraId="71E28A80" w14:textId="77777777" w:rsidR="005B5609" w:rsidRDefault="00F729FE">
            <w:pPr>
              <w:pStyle w:val="level1"/>
              <w:keepLines/>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Arial" w:hAnsi="Arial" w:cs="Arial"/>
                <w:sz w:val="22"/>
                <w:szCs w:val="22"/>
              </w:rPr>
            </w:pPr>
            <w:r>
              <w:rPr>
                <w:rFonts w:ascii="Arial" w:hAnsi="Arial" w:cs="Arial"/>
                <w:sz w:val="22"/>
                <w:szCs w:val="22"/>
              </w:rPr>
              <w:t xml:space="preserve">At the completion of this course, the following SUNY General Education student learning outcomes will be met. The student will </w:t>
            </w:r>
          </w:p>
          <w:p w14:paraId="1AE8550D" w14:textId="77777777" w:rsidR="005B5609" w:rsidRDefault="005B5609">
            <w:pPr>
              <w:autoSpaceDE w:val="0"/>
              <w:rPr>
                <w:rFonts w:ascii="Arial" w:hAnsi="Arial" w:cs="Arial"/>
                <w:sz w:val="22"/>
                <w:szCs w:val="22"/>
              </w:rPr>
            </w:pPr>
          </w:p>
          <w:p w14:paraId="5E1393A3" w14:textId="77777777" w:rsidR="005B5609" w:rsidRDefault="00F729FE">
            <w:pPr>
              <w:numPr>
                <w:ilvl w:val="0"/>
                <w:numId w:val="2"/>
              </w:numPr>
              <w:autoSpaceDE w:val="0"/>
              <w:rPr>
                <w:rFonts w:ascii="Arial" w:hAnsi="Arial" w:cs="Arial"/>
                <w:sz w:val="22"/>
                <w:szCs w:val="22"/>
              </w:rPr>
            </w:pPr>
            <w:r>
              <w:rPr>
                <w:rFonts w:ascii="Arial" w:hAnsi="Arial" w:cs="Arial"/>
                <w:sz w:val="22"/>
                <w:szCs w:val="22"/>
              </w:rPr>
              <w:t>research a topic, develop an argument, and organize supporting details;</w:t>
            </w:r>
          </w:p>
          <w:p w14:paraId="3013ABBB" w14:textId="77777777" w:rsidR="005B5609" w:rsidRPr="00B52891" w:rsidRDefault="00F729FE">
            <w:pPr>
              <w:numPr>
                <w:ilvl w:val="0"/>
                <w:numId w:val="2"/>
              </w:numPr>
              <w:autoSpaceDE w:val="0"/>
              <w:rPr>
                <w:rFonts w:ascii="Arial" w:hAnsi="Arial" w:cs="Arial"/>
                <w:color w:val="000000" w:themeColor="text1"/>
                <w:sz w:val="22"/>
                <w:szCs w:val="22"/>
              </w:rPr>
            </w:pPr>
            <w:r w:rsidRPr="00B52891">
              <w:rPr>
                <w:rFonts w:ascii="Arial" w:hAnsi="Arial" w:cs="Arial"/>
                <w:color w:val="000000" w:themeColor="text1"/>
                <w:sz w:val="22"/>
                <w:szCs w:val="22"/>
              </w:rPr>
              <w:t>demonstrate coherent, written college-level communication that informs, persuades, or otherwise engages with an audience;</w:t>
            </w:r>
          </w:p>
          <w:p w14:paraId="7DB004C3" w14:textId="77777777" w:rsidR="005B5609" w:rsidRPr="00B52891" w:rsidRDefault="00F729FE">
            <w:pPr>
              <w:numPr>
                <w:ilvl w:val="0"/>
                <w:numId w:val="2"/>
              </w:numPr>
              <w:autoSpaceDE w:val="0"/>
              <w:rPr>
                <w:rFonts w:ascii="Arial" w:hAnsi="Arial" w:cs="Arial"/>
                <w:color w:val="000000" w:themeColor="text1"/>
                <w:sz w:val="22"/>
                <w:szCs w:val="22"/>
              </w:rPr>
            </w:pPr>
            <w:r w:rsidRPr="00B52891">
              <w:rPr>
                <w:rFonts w:ascii="Arial" w:hAnsi="Arial" w:cs="Arial"/>
                <w:color w:val="000000" w:themeColor="text1"/>
                <w:sz w:val="22"/>
                <w:szCs w:val="22"/>
              </w:rPr>
              <w:t>evaluate communication for substance, bias, and intended effect; and</w:t>
            </w:r>
          </w:p>
          <w:p w14:paraId="64B3B941" w14:textId="77777777" w:rsidR="005B5609" w:rsidRPr="00B52891" w:rsidRDefault="00F729FE">
            <w:pPr>
              <w:numPr>
                <w:ilvl w:val="0"/>
                <w:numId w:val="2"/>
              </w:numPr>
              <w:autoSpaceDE w:val="0"/>
              <w:rPr>
                <w:rFonts w:ascii="Arial" w:hAnsi="Arial" w:cs="Arial"/>
                <w:color w:val="000000" w:themeColor="text1"/>
                <w:sz w:val="22"/>
                <w:szCs w:val="22"/>
              </w:rPr>
            </w:pPr>
            <w:r w:rsidRPr="00B52891">
              <w:rPr>
                <w:rFonts w:ascii="Arial" w:hAnsi="Arial" w:cs="Arial"/>
                <w:color w:val="000000" w:themeColor="text1"/>
                <w:sz w:val="22"/>
                <w:szCs w:val="22"/>
              </w:rPr>
              <w:t>demonstrate the ability to revise and improve written communication.</w:t>
            </w:r>
          </w:p>
          <w:p w14:paraId="5DD6DBBC" w14:textId="77777777" w:rsidR="005B5609" w:rsidRPr="00B52891" w:rsidRDefault="00F729FE">
            <w:pPr>
              <w:numPr>
                <w:ilvl w:val="0"/>
                <w:numId w:val="2"/>
              </w:numPr>
              <w:autoSpaceDE w:val="0"/>
              <w:rPr>
                <w:rFonts w:ascii="Arial" w:hAnsi="Arial" w:cs="Arial"/>
                <w:color w:val="000000" w:themeColor="text1"/>
                <w:sz w:val="22"/>
                <w:szCs w:val="22"/>
              </w:rPr>
            </w:pPr>
            <w:r w:rsidRPr="00B52891">
              <w:rPr>
                <w:rFonts w:ascii="Arial" w:hAnsi="Arial" w:cs="Arial"/>
                <w:color w:val="000000" w:themeColor="text1"/>
                <w:sz w:val="22"/>
                <w:szCs w:val="22"/>
              </w:rPr>
              <w:t>clearly articulate an issue or problem;</w:t>
            </w:r>
          </w:p>
          <w:p w14:paraId="16B8B56F" w14:textId="77777777" w:rsidR="005B5609" w:rsidRPr="00B52891" w:rsidRDefault="00F729FE">
            <w:pPr>
              <w:pStyle w:val="level1"/>
              <w:widowControl/>
              <w:numPr>
                <w:ilvl w:val="0"/>
                <w:numId w:val="2"/>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color w:val="000000" w:themeColor="text1"/>
                <w:sz w:val="22"/>
                <w:szCs w:val="22"/>
              </w:rPr>
            </w:pPr>
            <w:r w:rsidRPr="00B52891">
              <w:rPr>
                <w:rFonts w:ascii="Arial" w:hAnsi="Arial" w:cs="Arial"/>
                <w:color w:val="000000" w:themeColor="text1"/>
                <w:sz w:val="22"/>
                <w:szCs w:val="22"/>
              </w:rPr>
              <w:t>identify, analyze, and evaluate ideas, data, and arguments as they occur in their own or others’ work;</w:t>
            </w:r>
          </w:p>
          <w:p w14:paraId="471519A6" w14:textId="77777777" w:rsidR="005B5609" w:rsidRPr="00B52891" w:rsidRDefault="00F729FE">
            <w:pPr>
              <w:pStyle w:val="level1"/>
              <w:widowControl/>
              <w:numPr>
                <w:ilvl w:val="0"/>
                <w:numId w:val="2"/>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color w:val="000000" w:themeColor="text1"/>
                <w:sz w:val="22"/>
                <w:szCs w:val="22"/>
              </w:rPr>
            </w:pPr>
            <w:r w:rsidRPr="00B52891">
              <w:rPr>
                <w:rFonts w:ascii="Arial" w:hAnsi="Arial" w:cs="Arial"/>
                <w:color w:val="000000" w:themeColor="text1"/>
                <w:sz w:val="22"/>
                <w:szCs w:val="22"/>
              </w:rPr>
              <w:t>acknowledge limitations such as perspective and bias; and</w:t>
            </w:r>
          </w:p>
          <w:p w14:paraId="0F85C33C" w14:textId="77777777" w:rsidR="005B5609" w:rsidRDefault="00F729FE">
            <w:pPr>
              <w:pStyle w:val="level1"/>
              <w:widowControl/>
              <w:numPr>
                <w:ilvl w:val="0"/>
                <w:numId w:val="2"/>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color w:val="C9211E"/>
                <w:sz w:val="22"/>
                <w:szCs w:val="22"/>
              </w:rPr>
            </w:pPr>
            <w:r w:rsidRPr="00B52891">
              <w:rPr>
                <w:rFonts w:ascii="Arial" w:hAnsi="Arial" w:cs="Arial"/>
                <w:color w:val="000000" w:themeColor="text1"/>
                <w:sz w:val="22"/>
                <w:szCs w:val="22"/>
              </w:rPr>
              <w:t>develop well-reasoned (logical) arguments to form judgments and/or draw conclusions</w:t>
            </w:r>
            <w:r>
              <w:rPr>
                <w:rFonts w:ascii="Arial" w:hAnsi="Arial" w:cs="Arial"/>
                <w:color w:val="C9211E"/>
                <w:sz w:val="22"/>
                <w:szCs w:val="22"/>
              </w:rPr>
              <w:t>.</w:t>
            </w:r>
          </w:p>
          <w:p w14:paraId="199F84AE" w14:textId="77777777" w:rsidR="005B5609" w:rsidRDefault="005B5609">
            <w:pPr>
              <w:pStyle w:val="level1"/>
              <w:keepLines/>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bl>
    <w:p w14:paraId="18B85F16" w14:textId="77777777" w:rsidR="005B5609" w:rsidRDefault="005B5609">
      <w:pPr>
        <w:ind w:left="1620" w:hanging="180"/>
        <w:rPr>
          <w:rFonts w:ascii="Arial" w:hAnsi="Arial" w:cs="Arial"/>
          <w:sz w:val="22"/>
          <w:szCs w:val="22"/>
        </w:rPr>
      </w:pPr>
    </w:p>
    <w:p w14:paraId="74248B3B" w14:textId="77777777" w:rsidR="005B5609" w:rsidRDefault="005B5609">
      <w:pPr>
        <w:ind w:left="1440"/>
        <w:rPr>
          <w:rFonts w:ascii="Arial" w:hAnsi="Arial" w:cs="Arial"/>
          <w:sz w:val="22"/>
          <w:szCs w:val="22"/>
        </w:rPr>
      </w:pPr>
    </w:p>
    <w:p w14:paraId="38FE5823" w14:textId="77777777" w:rsidR="005B5609" w:rsidRDefault="00F729FE">
      <w:pPr>
        <w:widowControl w:val="0"/>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u w:val="single"/>
        </w:rPr>
        <w:t>Course Description</w:t>
      </w:r>
    </w:p>
    <w:p w14:paraId="1087FA61" w14:textId="77777777" w:rsidR="005B5609" w:rsidRDefault="005B5609">
      <w:pPr>
        <w:widowControl w:val="0"/>
        <w:rPr>
          <w:rFonts w:ascii="Arial" w:hAnsi="Arial" w:cs="Arial"/>
          <w:sz w:val="22"/>
          <w:szCs w:val="22"/>
        </w:rPr>
      </w:pPr>
    </w:p>
    <w:p w14:paraId="4B9D0F8A" w14:textId="77777777" w:rsidR="005B5609" w:rsidRDefault="00F729FE">
      <w:pPr>
        <w:pStyle w:val="Footer"/>
        <w:keepLines/>
        <w:tabs>
          <w:tab w:val="clear" w:pos="4320"/>
          <w:tab w:val="clear" w:pos="8640"/>
        </w:tabs>
        <w:ind w:left="720"/>
        <w:rPr>
          <w:rFonts w:ascii="Arial" w:hAnsi="Arial" w:cs="Arial"/>
          <w:sz w:val="22"/>
          <w:szCs w:val="22"/>
        </w:rPr>
      </w:pPr>
      <w:r>
        <w:rPr>
          <w:rFonts w:ascii="Arial" w:hAnsi="Arial" w:cs="Arial"/>
          <w:sz w:val="22"/>
          <w:szCs w:val="22"/>
        </w:rPr>
        <w:t>This course is designed for students who are interested in pursuing careers in science, technology, engineering, math, or the health professions, but students of any discipline can benefit. This class reinforces writing skills emphasized in ENG 101, Writing I, presents more sophisticated writing skills not included in ENG 101, and guides students towards a more fully rhetorical understanding of the writing process. Students will read, write, and analyze texts and present arguments both individually and in groups. Students will use formatting for all papers appropriate to the discipline in which they are writing. Together with ENG 101, this course satisfies the Writing portion of the General Education Basic Communication requirement. (Usually offered Fall and Spring semesters)</w:t>
      </w:r>
    </w:p>
    <w:p w14:paraId="6369F2BA" w14:textId="77777777" w:rsidR="005B5609" w:rsidRDefault="005B5609">
      <w:pPr>
        <w:widowControl w:val="0"/>
        <w:rPr>
          <w:rFonts w:ascii="Arial" w:hAnsi="Arial" w:cs="Arial"/>
          <w:sz w:val="22"/>
          <w:szCs w:val="22"/>
        </w:rPr>
      </w:pPr>
    </w:p>
    <w:p w14:paraId="7291C25A" w14:textId="77777777" w:rsidR="005B5609" w:rsidRDefault="00F729FE">
      <w:pPr>
        <w:widowControl w:val="0"/>
        <w:ind w:left="720" w:hanging="720"/>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u w:val="single"/>
        </w:rPr>
        <w:t>Course Organization/Methods of Evaluation</w:t>
      </w:r>
    </w:p>
    <w:p w14:paraId="5CD9EF67" w14:textId="77777777" w:rsidR="005B5609" w:rsidRDefault="005B5609">
      <w:pPr>
        <w:widowControl w:val="0"/>
        <w:rPr>
          <w:rFonts w:ascii="Arial" w:hAnsi="Arial" w:cs="Arial"/>
          <w:sz w:val="22"/>
          <w:szCs w:val="22"/>
        </w:rPr>
      </w:pPr>
    </w:p>
    <w:p w14:paraId="2FC2343C" w14:textId="77777777" w:rsidR="005B5609" w:rsidRDefault="00F729FE">
      <w:pPr>
        <w:ind w:left="720"/>
        <w:rPr>
          <w:rFonts w:ascii="Arial" w:hAnsi="Arial" w:cs="Arial"/>
          <w:sz w:val="22"/>
          <w:szCs w:val="22"/>
        </w:rPr>
      </w:pPr>
      <w:r>
        <w:rPr>
          <w:rFonts w:ascii="Arial" w:hAnsi="Arial" w:cs="Arial"/>
          <w:sz w:val="22"/>
          <w:szCs w:val="22"/>
        </w:rPr>
        <w:t>Central to the organization and methods used by the instructor in ENG 103 is the English department's commitment to writing as a process; writing as a form of communication; writing as a vehicle for critical thinking; writing as a way to learn; and writing as a means of challenging perceptions, assumptions, and values. English 103 functions as a complement to English 101.</w:t>
      </w:r>
    </w:p>
    <w:p w14:paraId="485AB844" w14:textId="77777777" w:rsidR="005B5609" w:rsidRDefault="005B5609">
      <w:pPr>
        <w:ind w:left="720"/>
        <w:rPr>
          <w:rFonts w:ascii="Arial" w:hAnsi="Arial" w:cs="Arial"/>
          <w:sz w:val="22"/>
          <w:szCs w:val="22"/>
        </w:rPr>
      </w:pPr>
    </w:p>
    <w:p w14:paraId="5B5BD3B4" w14:textId="77777777" w:rsidR="005B5609" w:rsidRPr="00F729FE" w:rsidRDefault="00F729FE">
      <w:pPr>
        <w:ind w:left="720"/>
        <w:rPr>
          <w:rFonts w:ascii="Arial" w:hAnsi="Arial" w:cs="Arial"/>
          <w:b/>
          <w:sz w:val="22"/>
          <w:szCs w:val="22"/>
        </w:rPr>
      </w:pPr>
      <w:r>
        <w:rPr>
          <w:rFonts w:ascii="Arial" w:hAnsi="Arial" w:cs="Arial"/>
          <w:sz w:val="22"/>
          <w:szCs w:val="22"/>
        </w:rPr>
        <w:t>The instructor is not required to use specific methods of instruction.  However, instruction will focus on students developing written responses to readings in Science, Technology, Engineering, and Mathematics</w:t>
      </w:r>
      <w:r w:rsidRPr="00F729FE">
        <w:rPr>
          <w:rFonts w:ascii="Arial" w:hAnsi="Arial" w:cs="Arial"/>
          <w:b/>
          <w:sz w:val="22"/>
          <w:szCs w:val="22"/>
        </w:rPr>
        <w:t xml:space="preserve">.  Consequently, there will </w:t>
      </w:r>
      <w:r w:rsidRPr="00F729FE">
        <w:rPr>
          <w:rFonts w:ascii="Arial" w:hAnsi="Arial" w:cs="Arial"/>
          <w:b/>
          <w:sz w:val="22"/>
          <w:szCs w:val="22"/>
        </w:rPr>
        <w:lastRenderedPageBreak/>
        <w:t>be substantial writing, formal and informal, graded and non-graded, writing to discover ideas and writing to present ideas.</w:t>
      </w:r>
    </w:p>
    <w:p w14:paraId="6CD599C6" w14:textId="77777777" w:rsidR="005B5609" w:rsidRDefault="005B5609">
      <w:pPr>
        <w:ind w:left="720"/>
        <w:rPr>
          <w:rFonts w:ascii="Arial" w:hAnsi="Arial" w:cs="Arial"/>
          <w:sz w:val="22"/>
          <w:szCs w:val="22"/>
        </w:rPr>
      </w:pPr>
    </w:p>
    <w:p w14:paraId="597924A8" w14:textId="77777777" w:rsidR="005B5609" w:rsidRPr="00F729FE" w:rsidRDefault="00F729FE">
      <w:pPr>
        <w:ind w:left="720"/>
        <w:rPr>
          <w:rFonts w:ascii="Arial" w:hAnsi="Arial" w:cs="Arial"/>
          <w:b/>
          <w:sz w:val="22"/>
          <w:szCs w:val="22"/>
        </w:rPr>
      </w:pPr>
      <w:r w:rsidRPr="00F729FE">
        <w:rPr>
          <w:rFonts w:ascii="Arial" w:hAnsi="Arial" w:cs="Arial"/>
          <w:b/>
          <w:sz w:val="22"/>
          <w:szCs w:val="22"/>
        </w:rPr>
        <w:t>Additionally, students will be required to present their research in groups and individually.</w:t>
      </w:r>
    </w:p>
    <w:p w14:paraId="1780383F" w14:textId="77777777" w:rsidR="005B5609" w:rsidRPr="00F729FE" w:rsidRDefault="005B5609">
      <w:pPr>
        <w:ind w:left="720"/>
        <w:rPr>
          <w:rFonts w:ascii="Arial" w:hAnsi="Arial" w:cs="Arial"/>
          <w:b/>
          <w:sz w:val="22"/>
          <w:szCs w:val="22"/>
        </w:rPr>
      </w:pPr>
    </w:p>
    <w:p w14:paraId="2CFA7BFD" w14:textId="77777777" w:rsidR="005B5609" w:rsidRDefault="00F729FE">
      <w:pPr>
        <w:widowControl w:val="0"/>
        <w:ind w:left="720"/>
        <w:rPr>
          <w:rFonts w:ascii="Arial" w:hAnsi="Arial" w:cs="Arial"/>
          <w:sz w:val="22"/>
          <w:szCs w:val="22"/>
        </w:rPr>
      </w:pPr>
      <w:r>
        <w:rPr>
          <w:rFonts w:ascii="Arial" w:hAnsi="Arial" w:cs="Arial"/>
          <w:sz w:val="22"/>
          <w:szCs w:val="22"/>
        </w:rPr>
        <w:t>Instructors are encouraged to select teaching approaches that encourage active learning and promote critical thinking. Instruction may include the use of individual conferences, small collaborative groups, teacher</w:t>
      </w:r>
      <w:r>
        <w:rPr>
          <w:rFonts w:ascii="Arial" w:hAnsi="Arial" w:cs="Arial"/>
          <w:color w:val="FF0000"/>
          <w:sz w:val="22"/>
          <w:szCs w:val="22"/>
        </w:rPr>
        <w:t>-</w:t>
      </w:r>
      <w:r>
        <w:rPr>
          <w:rFonts w:ascii="Arial" w:hAnsi="Arial" w:cs="Arial"/>
          <w:sz w:val="22"/>
          <w:szCs w:val="22"/>
        </w:rPr>
        <w:t xml:space="preserve"> and student-led discussion, and write-to-learn activities</w:t>
      </w:r>
      <w:r>
        <w:rPr>
          <w:rFonts w:ascii="Arial" w:hAnsi="Arial" w:cs="Arial"/>
          <w:bCs/>
          <w:sz w:val="22"/>
          <w:szCs w:val="22"/>
          <w:u w:val="single"/>
        </w:rPr>
        <w:t xml:space="preserve"> </w:t>
      </w:r>
    </w:p>
    <w:p w14:paraId="20736E1B" w14:textId="77777777" w:rsidR="005B5609" w:rsidRDefault="005B5609">
      <w:pPr>
        <w:ind w:left="720"/>
        <w:rPr>
          <w:rFonts w:ascii="Arial" w:hAnsi="Arial" w:cs="Arial"/>
          <w:bCs/>
          <w:sz w:val="22"/>
          <w:szCs w:val="22"/>
          <w:u w:val="single"/>
        </w:rPr>
      </w:pPr>
    </w:p>
    <w:p w14:paraId="0753C972" w14:textId="77777777" w:rsidR="005B5609" w:rsidRDefault="00F729FE">
      <w:pPr>
        <w:ind w:left="720"/>
        <w:rPr>
          <w:rFonts w:ascii="Arial" w:hAnsi="Arial" w:cs="Arial"/>
          <w:bCs/>
          <w:sz w:val="22"/>
          <w:szCs w:val="22"/>
          <w:u w:val="single"/>
        </w:rPr>
      </w:pPr>
      <w:r>
        <w:rPr>
          <w:rFonts w:ascii="Arial" w:hAnsi="Arial" w:cs="Arial"/>
          <w:bCs/>
          <w:sz w:val="22"/>
          <w:szCs w:val="22"/>
          <w:u w:val="single"/>
        </w:rPr>
        <w:t>Methods of Evaluation</w:t>
      </w:r>
    </w:p>
    <w:p w14:paraId="3463C067" w14:textId="77777777" w:rsidR="005B5609" w:rsidRDefault="005B5609">
      <w:pPr>
        <w:ind w:left="720"/>
        <w:rPr>
          <w:rFonts w:ascii="Arial" w:hAnsi="Arial" w:cs="Arial"/>
          <w:bCs/>
          <w:sz w:val="22"/>
          <w:szCs w:val="22"/>
        </w:rPr>
      </w:pPr>
    </w:p>
    <w:p w14:paraId="71D90CC7" w14:textId="77777777" w:rsidR="005B5609" w:rsidRDefault="00F729FE">
      <w:pPr>
        <w:ind w:left="720"/>
        <w:rPr>
          <w:rFonts w:ascii="Arial" w:hAnsi="Arial" w:cs="Arial"/>
          <w:sz w:val="22"/>
          <w:szCs w:val="22"/>
        </w:rPr>
      </w:pPr>
      <w:r>
        <w:rPr>
          <w:rFonts w:ascii="Arial" w:hAnsi="Arial" w:cs="Arial"/>
          <w:sz w:val="22"/>
          <w:szCs w:val="22"/>
        </w:rPr>
        <w:t>Professors may choose from several factors to evaluate a student in English 103; however, formal writing will count for a minimum of 50% of a student’s grade.</w:t>
      </w:r>
    </w:p>
    <w:p w14:paraId="2ECC1492" w14:textId="77777777" w:rsidR="005B5609" w:rsidRDefault="005B5609">
      <w:pPr>
        <w:ind w:left="720"/>
        <w:rPr>
          <w:rFonts w:ascii="Arial" w:hAnsi="Arial" w:cs="Arial"/>
          <w:sz w:val="22"/>
          <w:szCs w:val="22"/>
        </w:rPr>
      </w:pPr>
    </w:p>
    <w:p w14:paraId="663DFCA1" w14:textId="77777777" w:rsidR="005B5609" w:rsidRDefault="00F729FE">
      <w:pPr>
        <w:tabs>
          <w:tab w:val="left" w:pos="720"/>
        </w:tabs>
        <w:rPr>
          <w:rFonts w:ascii="Arial" w:hAnsi="Arial" w:cs="Arial"/>
          <w:sz w:val="22"/>
          <w:szCs w:val="22"/>
          <w:u w:val="single"/>
        </w:rPr>
      </w:pPr>
      <w:r>
        <w:rPr>
          <w:rFonts w:ascii="Arial" w:hAnsi="Arial" w:cs="Arial"/>
          <w:sz w:val="22"/>
          <w:szCs w:val="22"/>
        </w:rPr>
        <w:t>III.</w:t>
      </w:r>
      <w:r>
        <w:rPr>
          <w:rFonts w:ascii="Arial" w:hAnsi="Arial" w:cs="Arial"/>
          <w:sz w:val="22"/>
          <w:szCs w:val="22"/>
        </w:rPr>
        <w:tab/>
      </w:r>
      <w:r>
        <w:rPr>
          <w:rFonts w:ascii="Arial" w:hAnsi="Arial" w:cs="Arial"/>
          <w:sz w:val="22"/>
          <w:szCs w:val="22"/>
          <w:u w:val="single"/>
        </w:rPr>
        <w:t>Student Learning Outcomes</w:t>
      </w:r>
    </w:p>
    <w:p w14:paraId="73119349" w14:textId="77777777" w:rsidR="005B5609" w:rsidRDefault="005B5609">
      <w:pPr>
        <w:tabs>
          <w:tab w:val="left" w:pos="720"/>
        </w:tabs>
        <w:rPr>
          <w:rFonts w:ascii="Arial" w:hAnsi="Arial" w:cs="Arial"/>
          <w:sz w:val="22"/>
          <w:szCs w:val="22"/>
          <w:u w:val="single"/>
        </w:rPr>
      </w:pPr>
    </w:p>
    <w:p w14:paraId="044C5FD1" w14:textId="77777777" w:rsidR="005B5609" w:rsidRDefault="00F729FE">
      <w:pPr>
        <w:tabs>
          <w:tab w:val="left" w:pos="720"/>
        </w:tabs>
        <w:ind w:left="720"/>
        <w:rPr>
          <w:rFonts w:ascii="Arial" w:hAnsi="Arial" w:cs="Arial"/>
          <w:sz w:val="22"/>
          <w:szCs w:val="22"/>
        </w:rPr>
      </w:pPr>
      <w:r>
        <w:rPr>
          <w:rFonts w:ascii="Arial" w:hAnsi="Arial" w:cs="Arial"/>
          <w:sz w:val="22"/>
          <w:szCs w:val="22"/>
        </w:rPr>
        <w:t>In addition to the SUNY General Education student learning outcomes, students will</w:t>
      </w:r>
    </w:p>
    <w:p w14:paraId="010497FE" w14:textId="77777777" w:rsidR="005B5609" w:rsidRDefault="00F729FE">
      <w:pPr>
        <w:pStyle w:val="ListParagraph"/>
        <w:numPr>
          <w:ilvl w:val="0"/>
          <w:numId w:val="1"/>
        </w:numPr>
        <w:rPr>
          <w:rFonts w:ascii="Arial" w:hAnsi="Arial" w:cs="Arial"/>
          <w:sz w:val="22"/>
          <w:szCs w:val="22"/>
        </w:rPr>
      </w:pPr>
      <w:r>
        <w:rPr>
          <w:rFonts w:ascii="Arial" w:hAnsi="Arial" w:cs="Arial"/>
          <w:sz w:val="22"/>
          <w:szCs w:val="22"/>
        </w:rPr>
        <w:t>develop their abilities to think critically, imaginatively, and hypothetically;</w:t>
      </w:r>
    </w:p>
    <w:p w14:paraId="28478E31" w14:textId="77777777" w:rsidR="005B5609" w:rsidRDefault="00F729FE">
      <w:pPr>
        <w:pStyle w:val="ListParagraph"/>
        <w:numPr>
          <w:ilvl w:val="0"/>
          <w:numId w:val="1"/>
        </w:numPr>
        <w:rPr>
          <w:rFonts w:ascii="Arial" w:hAnsi="Arial" w:cs="Arial"/>
          <w:sz w:val="22"/>
          <w:szCs w:val="22"/>
        </w:rPr>
      </w:pPr>
      <w:r>
        <w:rPr>
          <w:rFonts w:ascii="Arial" w:hAnsi="Arial" w:cs="Arial"/>
          <w:sz w:val="22"/>
          <w:szCs w:val="22"/>
        </w:rPr>
        <w:t>research a topic, develop an argument, and arrange supporting details, and present arguments using discipline-appropriate delivery methods.</w:t>
      </w:r>
    </w:p>
    <w:p w14:paraId="5C26BA01" w14:textId="77777777" w:rsidR="005B5609" w:rsidRDefault="005B5609">
      <w:pPr>
        <w:ind w:left="1440"/>
        <w:rPr>
          <w:rFonts w:ascii="Arial" w:hAnsi="Arial" w:cs="Arial"/>
          <w:sz w:val="22"/>
          <w:szCs w:val="22"/>
        </w:rPr>
      </w:pPr>
    </w:p>
    <w:p w14:paraId="54BA934A" w14:textId="77777777" w:rsidR="005B5609" w:rsidRDefault="00F729FE">
      <w:pPr>
        <w:pStyle w:val="WP9Heading3"/>
        <w:keepLines/>
        <w:widowControl/>
        <w:tabs>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b w:val="0"/>
          <w:bCs/>
          <w:sz w:val="22"/>
          <w:szCs w:val="22"/>
          <w:u w:val="single"/>
        </w:rPr>
      </w:pPr>
      <w:r>
        <w:rPr>
          <w:rFonts w:ascii="Arial" w:hAnsi="Arial" w:cs="Arial"/>
          <w:b w:val="0"/>
          <w:bCs/>
          <w:sz w:val="22"/>
          <w:szCs w:val="22"/>
        </w:rPr>
        <w:t xml:space="preserve">IV.  </w:t>
      </w:r>
      <w:r>
        <w:rPr>
          <w:rFonts w:ascii="Arial" w:hAnsi="Arial" w:cs="Arial"/>
          <w:b w:val="0"/>
          <w:bCs/>
          <w:sz w:val="22"/>
          <w:szCs w:val="22"/>
        </w:rPr>
        <w:tab/>
      </w:r>
      <w:r>
        <w:rPr>
          <w:rFonts w:ascii="Arial" w:hAnsi="Arial" w:cs="Arial"/>
          <w:b w:val="0"/>
          <w:bCs/>
          <w:sz w:val="22"/>
          <w:szCs w:val="22"/>
          <w:u w:val="single"/>
        </w:rPr>
        <w:t>Course Outline</w:t>
      </w:r>
    </w:p>
    <w:p w14:paraId="14B154A7" w14:textId="77777777" w:rsidR="005B5609" w:rsidRDefault="005B5609">
      <w:pPr>
        <w:pStyle w:val="WP9Heading3"/>
        <w:keepLines/>
        <w:widowControl/>
        <w:tabs>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b w:val="0"/>
          <w:bCs/>
          <w:sz w:val="22"/>
          <w:szCs w:val="22"/>
          <w:u w:val="single"/>
        </w:rPr>
      </w:pPr>
    </w:p>
    <w:p w14:paraId="72094B2E" w14:textId="77777777" w:rsidR="005B5609" w:rsidRDefault="00F729FE">
      <w:pPr>
        <w:pStyle w:val="WP9Heading3"/>
        <w:keepLines/>
        <w:widowControl/>
        <w:tabs>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val="0"/>
          <w:bCs/>
          <w:i/>
          <w:sz w:val="22"/>
          <w:szCs w:val="22"/>
        </w:rPr>
      </w:pPr>
      <w:r>
        <w:rPr>
          <w:rFonts w:ascii="Arial" w:hAnsi="Arial" w:cs="Arial"/>
          <w:b w:val="0"/>
          <w:bCs/>
          <w:i/>
          <w:sz w:val="22"/>
          <w:szCs w:val="22"/>
        </w:rPr>
        <w:t xml:space="preserve">Note: This is only a sample outline for the course. Instructors are encouraged to develop their own course outlines. </w:t>
      </w:r>
    </w:p>
    <w:p w14:paraId="69960C9C" w14:textId="77777777" w:rsidR="005B5609" w:rsidRDefault="005B5609">
      <w:pPr>
        <w:ind w:left="720"/>
        <w:rPr>
          <w:rFonts w:ascii="Arial" w:hAnsi="Arial" w:cs="Arial"/>
          <w:sz w:val="22"/>
          <w:szCs w:val="22"/>
        </w:rPr>
      </w:pPr>
    </w:p>
    <w:p w14:paraId="3C6EA1E7" w14:textId="77777777" w:rsidR="005B5609" w:rsidRDefault="00F729FE">
      <w:pPr>
        <w:ind w:left="720"/>
        <w:rPr>
          <w:rFonts w:ascii="Arial" w:hAnsi="Arial" w:cs="Arial"/>
          <w:sz w:val="22"/>
          <w:szCs w:val="22"/>
        </w:rPr>
      </w:pPr>
      <w:r>
        <w:rPr>
          <w:rFonts w:ascii="Arial" w:hAnsi="Arial" w:cs="Arial"/>
          <w:sz w:val="22"/>
          <w:szCs w:val="22"/>
        </w:rPr>
        <w:t>The study of language and writing realistically cannot be segmented into a linear sequence. Rather than following an arbitrary chronological sequence, the instructor of this course will select one aspect, and then another, of the multi-leveled and interrelated elements of these subjects. Therefore, the course outline will vary from one instructor to another. A typical outline follows.</w:t>
      </w:r>
    </w:p>
    <w:p w14:paraId="7B45DD9A" w14:textId="77777777" w:rsidR="005B5609" w:rsidRDefault="005B5609">
      <w:pPr>
        <w:ind w:left="720"/>
        <w:rPr>
          <w:rFonts w:ascii="Arial" w:hAnsi="Arial" w:cs="Arial"/>
          <w:sz w:val="22"/>
          <w:szCs w:val="22"/>
        </w:rPr>
      </w:pPr>
    </w:p>
    <w:p w14:paraId="4253501C" w14:textId="77777777" w:rsidR="005B5609" w:rsidRDefault="00F729FE">
      <w:pPr>
        <w:ind w:left="720"/>
        <w:rPr>
          <w:rFonts w:ascii="Arial" w:hAnsi="Arial" w:cs="Arial"/>
          <w:sz w:val="22"/>
          <w:szCs w:val="22"/>
        </w:rPr>
      </w:pPr>
      <w:r>
        <w:rPr>
          <w:rFonts w:ascii="Arial" w:hAnsi="Arial" w:cs="Arial"/>
          <w:sz w:val="22"/>
          <w:szCs w:val="22"/>
        </w:rPr>
        <w:t>Textbooks:</w:t>
      </w:r>
    </w:p>
    <w:p w14:paraId="1135230F" w14:textId="77777777" w:rsidR="005B5609" w:rsidRDefault="005B5609">
      <w:pPr>
        <w:ind w:left="720"/>
        <w:rPr>
          <w:rFonts w:ascii="Arial" w:hAnsi="Arial" w:cs="Arial"/>
          <w:sz w:val="22"/>
          <w:szCs w:val="22"/>
        </w:rPr>
      </w:pPr>
    </w:p>
    <w:p w14:paraId="3E8EA49B" w14:textId="77777777" w:rsidR="005B5609" w:rsidRDefault="00F729FE">
      <w:pPr>
        <w:spacing w:line="480" w:lineRule="auto"/>
        <w:ind w:left="1440" w:hanging="720"/>
        <w:rPr>
          <w:rFonts w:ascii="Arial" w:hAnsi="Arial" w:cs="Arial"/>
          <w:sz w:val="22"/>
          <w:szCs w:val="22"/>
        </w:rPr>
      </w:pPr>
      <w:r>
        <w:rPr>
          <w:rFonts w:ascii="Arial" w:hAnsi="Arial" w:cs="Arial"/>
          <w:sz w:val="22"/>
          <w:szCs w:val="22"/>
        </w:rPr>
        <w:t>TBD</w:t>
      </w:r>
    </w:p>
    <w:p w14:paraId="014DA3F5" w14:textId="77777777" w:rsidR="005B5609" w:rsidRDefault="005B5609">
      <w:pPr>
        <w:spacing w:after="10"/>
        <w:ind w:left="1440" w:hanging="720"/>
        <w:rPr>
          <w:rFonts w:ascii="Arial" w:hAnsi="Arial" w:cs="Arial"/>
          <w:sz w:val="22"/>
          <w:szCs w:val="22"/>
        </w:rPr>
      </w:pPr>
    </w:p>
    <w:p w14:paraId="1A9792B9" w14:textId="77777777" w:rsidR="005B5609" w:rsidRDefault="00F729FE">
      <w:pPr>
        <w:spacing w:after="262"/>
        <w:ind w:left="720"/>
        <w:rPr>
          <w:rFonts w:ascii="Arial" w:hAnsi="Arial" w:cs="Arial"/>
          <w:sz w:val="22"/>
          <w:szCs w:val="22"/>
        </w:rPr>
      </w:pPr>
      <w:r>
        <w:rPr>
          <w:rFonts w:ascii="Arial" w:hAnsi="Arial" w:cs="Arial"/>
          <w:sz w:val="22"/>
          <w:szCs w:val="22"/>
        </w:rPr>
        <w:t>Various short readings as applicable.</w:t>
      </w:r>
    </w:p>
    <w:p w14:paraId="43E476D5" w14:textId="77777777" w:rsidR="005B5609" w:rsidRDefault="00F729FE">
      <w:pPr>
        <w:rPr>
          <w:rFonts w:ascii="Arial" w:hAnsi="Arial" w:cs="Arial"/>
          <w:sz w:val="22"/>
          <w:szCs w:val="22"/>
        </w:rPr>
      </w:pPr>
      <w:r>
        <w:rPr>
          <w:rFonts w:ascii="Arial" w:hAnsi="Arial" w:cs="Arial"/>
          <w:sz w:val="22"/>
          <w:szCs w:val="22"/>
        </w:rPr>
        <w:tab/>
        <w:t>A typical schedule of assignments:</w:t>
      </w:r>
    </w:p>
    <w:p w14:paraId="2EAFB47E" w14:textId="77777777" w:rsidR="005B5609" w:rsidRDefault="005B5609">
      <w:pPr>
        <w:rPr>
          <w:rFonts w:ascii="Arial" w:hAnsi="Arial" w:cs="Arial"/>
          <w:sz w:val="22"/>
          <w:szCs w:val="22"/>
        </w:rPr>
      </w:pPr>
    </w:p>
    <w:p w14:paraId="25ABFF2C" w14:textId="77777777" w:rsidR="005B5609" w:rsidRDefault="00F729FE">
      <w:pPr>
        <w:rPr>
          <w:rFonts w:ascii="Arial" w:hAnsi="Arial" w:cs="Arial"/>
          <w:sz w:val="22"/>
          <w:szCs w:val="22"/>
        </w:rPr>
      </w:pPr>
      <w:r>
        <w:rPr>
          <w:rFonts w:ascii="Arial" w:hAnsi="Arial" w:cs="Arial"/>
          <w:sz w:val="22"/>
          <w:szCs w:val="22"/>
        </w:rPr>
        <w:tab/>
        <w:t>1)</w:t>
      </w:r>
      <w:r>
        <w:rPr>
          <w:rFonts w:ascii="Arial" w:hAnsi="Arial" w:cs="Arial"/>
          <w:sz w:val="22"/>
          <w:szCs w:val="22"/>
        </w:rPr>
        <w:tab/>
        <w:t xml:space="preserve">Course goals statement </w:t>
      </w:r>
    </w:p>
    <w:p w14:paraId="5268F3B4" w14:textId="77777777" w:rsidR="005B5609" w:rsidRDefault="00F729FE">
      <w:pPr>
        <w:ind w:left="720"/>
        <w:rPr>
          <w:rFonts w:ascii="Arial" w:hAnsi="Arial" w:cs="Arial"/>
          <w:sz w:val="22"/>
          <w:szCs w:val="22"/>
        </w:rPr>
      </w:pPr>
      <w:r>
        <w:rPr>
          <w:rFonts w:ascii="Arial" w:hAnsi="Arial" w:cs="Arial"/>
          <w:sz w:val="22"/>
          <w:szCs w:val="22"/>
        </w:rPr>
        <w:t>2)</w:t>
      </w:r>
      <w:r>
        <w:rPr>
          <w:rFonts w:ascii="Arial" w:hAnsi="Arial" w:cs="Arial"/>
          <w:sz w:val="22"/>
          <w:szCs w:val="22"/>
        </w:rPr>
        <w:tab/>
        <w:t xml:space="preserve">Explanation analysis </w:t>
      </w:r>
    </w:p>
    <w:p w14:paraId="1F5A2D7D" w14:textId="77777777" w:rsidR="005B5609" w:rsidRDefault="00F729FE">
      <w:pPr>
        <w:ind w:left="720"/>
        <w:rPr>
          <w:rFonts w:ascii="Arial" w:hAnsi="Arial" w:cs="Arial"/>
          <w:sz w:val="22"/>
          <w:szCs w:val="22"/>
        </w:rPr>
      </w:pPr>
      <w:r>
        <w:rPr>
          <w:rFonts w:ascii="Arial" w:hAnsi="Arial" w:cs="Arial"/>
          <w:sz w:val="22"/>
          <w:szCs w:val="22"/>
        </w:rPr>
        <w:t>3)</w:t>
      </w:r>
      <w:r>
        <w:rPr>
          <w:rFonts w:ascii="Arial" w:hAnsi="Arial" w:cs="Arial"/>
          <w:sz w:val="22"/>
          <w:szCs w:val="22"/>
        </w:rPr>
        <w:tab/>
        <w:t xml:space="preserve">Genre Paper </w:t>
      </w:r>
    </w:p>
    <w:p w14:paraId="618FD9DE" w14:textId="77777777" w:rsidR="005B5609" w:rsidRDefault="00F729FE">
      <w:pPr>
        <w:ind w:left="720"/>
        <w:rPr>
          <w:rFonts w:ascii="Arial" w:hAnsi="Arial" w:cs="Arial"/>
          <w:sz w:val="22"/>
          <w:szCs w:val="22"/>
        </w:rPr>
      </w:pPr>
      <w:r>
        <w:rPr>
          <w:rFonts w:ascii="Arial" w:hAnsi="Arial" w:cs="Arial"/>
          <w:sz w:val="22"/>
          <w:szCs w:val="22"/>
        </w:rPr>
        <w:t>4)</w:t>
      </w:r>
      <w:r>
        <w:rPr>
          <w:rFonts w:ascii="Arial" w:hAnsi="Arial" w:cs="Arial"/>
          <w:sz w:val="22"/>
          <w:szCs w:val="22"/>
        </w:rPr>
        <w:tab/>
        <w:t xml:space="preserve">Problem identification and analysis </w:t>
      </w:r>
    </w:p>
    <w:p w14:paraId="66A60219" w14:textId="77777777" w:rsidR="005B5609" w:rsidRDefault="00F729FE">
      <w:pPr>
        <w:ind w:left="720"/>
        <w:rPr>
          <w:rFonts w:ascii="Arial" w:hAnsi="Arial" w:cs="Arial"/>
          <w:sz w:val="22"/>
          <w:szCs w:val="22"/>
        </w:rPr>
      </w:pPr>
      <w:r>
        <w:rPr>
          <w:rFonts w:ascii="Arial" w:hAnsi="Arial" w:cs="Arial"/>
          <w:sz w:val="22"/>
          <w:szCs w:val="22"/>
        </w:rPr>
        <w:t>5)</w:t>
      </w:r>
      <w:r>
        <w:rPr>
          <w:rFonts w:ascii="Arial" w:hAnsi="Arial" w:cs="Arial"/>
          <w:sz w:val="22"/>
          <w:szCs w:val="22"/>
        </w:rPr>
        <w:tab/>
        <w:t xml:space="preserve">Group Project </w:t>
      </w:r>
    </w:p>
    <w:p w14:paraId="09AB5ADE" w14:textId="77777777" w:rsidR="005B5609" w:rsidRDefault="00F729FE">
      <w:pPr>
        <w:ind w:left="720"/>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Final Research Report </w:t>
      </w:r>
    </w:p>
    <w:p w14:paraId="0DC9ABB3" w14:textId="77777777" w:rsidR="005B5609" w:rsidRDefault="00F729FE">
      <w:pPr>
        <w:ind w:left="720"/>
        <w:rPr>
          <w:rFonts w:ascii="Arial" w:hAnsi="Arial" w:cs="Arial"/>
          <w:sz w:val="22"/>
          <w:szCs w:val="22"/>
        </w:rPr>
      </w:pPr>
      <w:r>
        <w:rPr>
          <w:rFonts w:ascii="Arial" w:hAnsi="Arial" w:cs="Arial"/>
          <w:sz w:val="22"/>
          <w:szCs w:val="22"/>
        </w:rPr>
        <w:t>7)</w:t>
      </w:r>
      <w:r>
        <w:rPr>
          <w:rFonts w:ascii="Arial" w:hAnsi="Arial" w:cs="Arial"/>
          <w:sz w:val="22"/>
          <w:szCs w:val="22"/>
        </w:rPr>
        <w:tab/>
        <w:t xml:space="preserve">Short writing assignments </w:t>
      </w:r>
    </w:p>
    <w:p w14:paraId="0CCCBC96" w14:textId="77777777" w:rsidR="005B5609" w:rsidRDefault="00F729FE">
      <w:pPr>
        <w:ind w:left="720"/>
        <w:rPr>
          <w:rFonts w:ascii="Arial" w:hAnsi="Arial" w:cs="Arial"/>
          <w:sz w:val="22"/>
          <w:szCs w:val="22"/>
        </w:rPr>
      </w:pPr>
      <w:r>
        <w:rPr>
          <w:rFonts w:ascii="Arial" w:hAnsi="Arial" w:cs="Arial"/>
          <w:sz w:val="22"/>
          <w:szCs w:val="22"/>
        </w:rPr>
        <w:t>8)</w:t>
      </w:r>
      <w:r>
        <w:rPr>
          <w:rFonts w:ascii="Arial" w:hAnsi="Arial" w:cs="Arial"/>
          <w:sz w:val="22"/>
          <w:szCs w:val="22"/>
        </w:rPr>
        <w:tab/>
        <w:t xml:space="preserve">Discussion of Group Project research findings </w:t>
      </w:r>
    </w:p>
    <w:p w14:paraId="256B6FB4" w14:textId="77777777" w:rsidR="005B5609" w:rsidRDefault="005B5609">
      <w:pPr>
        <w:widowControl w:val="0"/>
        <w:rPr>
          <w:rFonts w:ascii="Arial" w:hAnsi="Arial" w:cs="Arial"/>
          <w:sz w:val="22"/>
          <w:szCs w:val="22"/>
        </w:rPr>
      </w:pPr>
    </w:p>
    <w:p w14:paraId="25A9227C" w14:textId="77777777" w:rsidR="005B5609" w:rsidRDefault="00F729FE">
      <w:pPr>
        <w:widowControl w:val="0"/>
        <w:ind w:left="720"/>
        <w:rPr>
          <w:rFonts w:ascii="Arial" w:hAnsi="Arial" w:cs="Arial"/>
          <w:sz w:val="22"/>
          <w:szCs w:val="22"/>
        </w:rPr>
      </w:pPr>
      <w:r>
        <w:rPr>
          <w:rFonts w:ascii="Arial" w:hAnsi="Arial" w:cs="Arial"/>
          <w:sz w:val="22"/>
          <w:szCs w:val="22"/>
        </w:rPr>
        <w:t>Detailed Assignment Descriptions:</w:t>
      </w:r>
    </w:p>
    <w:p w14:paraId="649CBD92" w14:textId="77777777" w:rsidR="005B5609" w:rsidRDefault="005B5609">
      <w:pPr>
        <w:widowControl w:val="0"/>
        <w:ind w:left="720"/>
        <w:rPr>
          <w:rFonts w:ascii="Arial" w:hAnsi="Arial" w:cs="Arial"/>
          <w:sz w:val="22"/>
          <w:szCs w:val="22"/>
        </w:rPr>
      </w:pPr>
    </w:p>
    <w:p w14:paraId="6C2171AA"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Course goals statement:</w:t>
      </w:r>
      <w:r>
        <w:rPr>
          <w:rFonts w:ascii="Arial" w:hAnsi="Arial" w:cs="Arial"/>
          <w:sz w:val="22"/>
          <w:szCs w:val="22"/>
        </w:rPr>
        <w:t xml:space="preserve"> The first graded paper will be a statement of your goals for this course and for your time at NCCC. Each goal should be accompanied by a statement of value—what reaching this goal will accomplish—and a plan of work, that is, what you need to do to accomplish this goal. 500 words min.</w:t>
      </w:r>
    </w:p>
    <w:p w14:paraId="5A12689D" w14:textId="77777777" w:rsidR="005B5609" w:rsidRDefault="005B5609">
      <w:pPr>
        <w:widowControl w:val="0"/>
        <w:ind w:left="720"/>
        <w:rPr>
          <w:rFonts w:ascii="Arial" w:hAnsi="Arial" w:cs="Arial"/>
          <w:sz w:val="22"/>
          <w:szCs w:val="22"/>
        </w:rPr>
      </w:pPr>
    </w:p>
    <w:p w14:paraId="0F443192"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Explanation Analysis</w:t>
      </w:r>
      <w:r>
        <w:rPr>
          <w:rFonts w:ascii="Arial" w:hAnsi="Arial" w:cs="Arial"/>
          <w:sz w:val="22"/>
          <w:szCs w:val="22"/>
        </w:rPr>
        <w:t>: This paper will analyze one of the essays from the textbook, including a critique or counterargument of the Explanation proposed. 750 words min. The paper will include at least 2 outside research sources.</w:t>
      </w:r>
    </w:p>
    <w:p w14:paraId="462E5C0C" w14:textId="77777777" w:rsidR="005B5609" w:rsidRDefault="005B5609">
      <w:pPr>
        <w:widowControl w:val="0"/>
        <w:ind w:left="720"/>
        <w:rPr>
          <w:rFonts w:ascii="Arial" w:hAnsi="Arial" w:cs="Arial"/>
          <w:sz w:val="22"/>
          <w:szCs w:val="22"/>
        </w:rPr>
      </w:pPr>
    </w:p>
    <w:p w14:paraId="7B8E0010"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 xml:space="preserve">Genre Paper: </w:t>
      </w:r>
      <w:r>
        <w:rPr>
          <w:rFonts w:ascii="Arial" w:hAnsi="Arial" w:cs="Arial"/>
          <w:sz w:val="22"/>
          <w:szCs w:val="22"/>
        </w:rPr>
        <w:t>This paper will also analyze one of the essays from the textbook, but will do so in a different genre of writing from the first analysis. For example, students could write about Gold’s “Dark Matter of the Mind” in the form of a newspaper article, a piece of fiction, an interview, and so forth. 750 words min.</w:t>
      </w:r>
    </w:p>
    <w:p w14:paraId="11A55F80" w14:textId="77777777" w:rsidR="005B5609" w:rsidRDefault="005B5609">
      <w:pPr>
        <w:widowControl w:val="0"/>
        <w:ind w:left="720"/>
        <w:rPr>
          <w:rFonts w:ascii="Arial" w:hAnsi="Arial" w:cs="Arial"/>
          <w:sz w:val="22"/>
          <w:szCs w:val="22"/>
        </w:rPr>
      </w:pPr>
    </w:p>
    <w:p w14:paraId="104D6461"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Group Project:</w:t>
      </w:r>
      <w:r>
        <w:rPr>
          <w:rFonts w:ascii="Arial" w:hAnsi="Arial" w:cs="Arial"/>
          <w:sz w:val="22"/>
          <w:szCs w:val="22"/>
        </w:rPr>
        <w:t xml:space="preserve"> This paper will begin with a Problem Analysis and Identification. Students will form small groups and decide which </w:t>
      </w:r>
      <w:proofErr w:type="gramStart"/>
      <w:r>
        <w:rPr>
          <w:rFonts w:ascii="Arial" w:hAnsi="Arial" w:cs="Arial"/>
          <w:sz w:val="22"/>
          <w:szCs w:val="22"/>
        </w:rPr>
        <w:t>campus based</w:t>
      </w:r>
      <w:proofErr w:type="gramEnd"/>
      <w:r>
        <w:rPr>
          <w:rFonts w:ascii="Arial" w:hAnsi="Arial" w:cs="Arial"/>
          <w:sz w:val="22"/>
          <w:szCs w:val="22"/>
        </w:rPr>
        <w:t xml:space="preserve"> Problem to focus on. They will then research the issue and produce a range of possible solutions, including plans of action for each. This project includes a full class discussion of each issue. 1000 words min. Must include at least 4 outside research sources (interviews and/or surveys must account for one of the sources).</w:t>
      </w:r>
    </w:p>
    <w:p w14:paraId="04109D88" w14:textId="77777777" w:rsidR="005B5609" w:rsidRDefault="005B5609">
      <w:pPr>
        <w:widowControl w:val="0"/>
        <w:ind w:left="720"/>
        <w:rPr>
          <w:rFonts w:ascii="Arial" w:hAnsi="Arial" w:cs="Arial"/>
          <w:sz w:val="22"/>
          <w:szCs w:val="22"/>
        </w:rPr>
      </w:pPr>
    </w:p>
    <w:p w14:paraId="0C78180B"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Final Research Report:</w:t>
      </w:r>
      <w:r>
        <w:rPr>
          <w:rFonts w:ascii="Arial" w:hAnsi="Arial" w:cs="Arial"/>
          <w:sz w:val="22"/>
          <w:szCs w:val="22"/>
        </w:rPr>
        <w:t xml:space="preserve"> This paper will begin with identification of a research area (500 words), followed by research gathering, dissemination, and analysis. The subject is chosen by the individual student, but should be identified early in the term. The final paper, including the initial identification of the research area, will be 2500 words and will include at least 8 outside research sources.</w:t>
      </w:r>
    </w:p>
    <w:p w14:paraId="763F02DC" w14:textId="77777777" w:rsidR="005B5609" w:rsidRDefault="005B5609">
      <w:pPr>
        <w:widowControl w:val="0"/>
        <w:ind w:left="720"/>
        <w:rPr>
          <w:rFonts w:ascii="Arial" w:hAnsi="Arial" w:cs="Arial"/>
          <w:sz w:val="22"/>
          <w:szCs w:val="22"/>
        </w:rPr>
      </w:pPr>
    </w:p>
    <w:p w14:paraId="6A5D99D8" w14:textId="77777777" w:rsidR="005B5609" w:rsidRDefault="00F729FE">
      <w:pPr>
        <w:widowControl w:val="0"/>
        <w:ind w:left="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29FE">
        <w:rPr>
          <w:rFonts w:ascii="Arial" w:hAnsi="Arial" w:cs="Arial"/>
          <w:b/>
          <w:sz w:val="22"/>
          <w:szCs w:val="22"/>
        </w:rPr>
        <w:t>Short writing assignments</w:t>
      </w:r>
      <w:r>
        <w:rPr>
          <w:rFonts w:ascii="Arial" w:hAnsi="Arial" w:cs="Arial"/>
          <w:sz w:val="22"/>
          <w:szCs w:val="22"/>
        </w:rPr>
        <w:t>: Students will do many short writing assignments in class, so use of a laptop is encouraged for these assignments. Further details are listed in the Calendar.</w:t>
      </w:r>
    </w:p>
    <w:p w14:paraId="23E3F146" w14:textId="77777777" w:rsidR="005B5609" w:rsidRDefault="005B5609">
      <w:pPr>
        <w:ind w:left="720"/>
        <w:rPr>
          <w:rFonts w:ascii="Arial" w:hAnsi="Arial" w:cs="Arial"/>
          <w:sz w:val="22"/>
          <w:szCs w:val="22"/>
        </w:rPr>
      </w:pPr>
    </w:p>
    <w:p w14:paraId="7AABE34B" w14:textId="77777777" w:rsidR="005B5609" w:rsidRDefault="005B5609">
      <w:pPr>
        <w:rPr>
          <w:rFonts w:ascii="Arial" w:hAnsi="Arial" w:cs="Arial"/>
          <w:sz w:val="22"/>
          <w:szCs w:val="22"/>
        </w:rPr>
      </w:pPr>
    </w:p>
    <w:p w14:paraId="2F3B9E6C" w14:textId="77777777" w:rsidR="005B5609" w:rsidRDefault="00F729FE">
      <w:pPr>
        <w:widowControl w:val="0"/>
        <w:ind w:left="720" w:hanging="720"/>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u w:val="single"/>
        </w:rPr>
        <w:t>References (or Bibliography)- for possible use in the course</w:t>
      </w:r>
    </w:p>
    <w:p w14:paraId="1D39578C" w14:textId="77777777" w:rsidR="005B5609" w:rsidRDefault="005B5609">
      <w:pPr>
        <w:spacing w:line="480" w:lineRule="auto"/>
        <w:ind w:left="425" w:hanging="440"/>
        <w:rPr>
          <w:rFonts w:ascii="Arial" w:hAnsi="Arial" w:cs="Arial"/>
          <w:sz w:val="22"/>
          <w:szCs w:val="22"/>
        </w:rPr>
      </w:pPr>
    </w:p>
    <w:p w14:paraId="3BE0662F"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Alaimo</w:t>
      </w:r>
      <w:proofErr w:type="spellEnd"/>
      <w:r>
        <w:rPr>
          <w:rFonts w:ascii="Arial" w:hAnsi="Arial" w:cs="Arial"/>
          <w:sz w:val="22"/>
          <w:szCs w:val="22"/>
        </w:rPr>
        <w:t xml:space="preserve">, Peter J., John C. Bean, Joseph M. </w:t>
      </w:r>
      <w:proofErr w:type="spellStart"/>
      <w:r>
        <w:rPr>
          <w:rFonts w:ascii="Arial" w:hAnsi="Arial" w:cs="Arial"/>
          <w:sz w:val="22"/>
          <w:szCs w:val="22"/>
        </w:rPr>
        <w:t>Langenhan</w:t>
      </w:r>
      <w:proofErr w:type="spellEnd"/>
      <w:r>
        <w:rPr>
          <w:rFonts w:ascii="Arial" w:hAnsi="Arial" w:cs="Arial"/>
          <w:sz w:val="22"/>
          <w:szCs w:val="22"/>
        </w:rPr>
        <w:t xml:space="preserve">, and Larry Nichols. "Eliminating Lab Reports: A Rhetorical Approach for Teaching the Scientific Paper in Sophomore Organic Chemistry." </w:t>
      </w:r>
      <w:r>
        <w:rPr>
          <w:rFonts w:ascii="Arial" w:hAnsi="Arial" w:cs="Arial"/>
          <w:i/>
          <w:sz w:val="22"/>
          <w:szCs w:val="22"/>
        </w:rPr>
        <w:t>WAC Journal</w:t>
      </w:r>
      <w:r>
        <w:rPr>
          <w:rFonts w:ascii="Arial" w:hAnsi="Arial" w:cs="Arial"/>
          <w:sz w:val="22"/>
          <w:szCs w:val="22"/>
        </w:rPr>
        <w:t xml:space="preserve">, vol. 20, 2009, pp. 17-32. </w:t>
      </w:r>
    </w:p>
    <w:p w14:paraId="2ABCE820" w14:textId="77777777" w:rsidR="005B5609" w:rsidRDefault="00F729FE">
      <w:pPr>
        <w:spacing w:line="480" w:lineRule="auto"/>
        <w:ind w:left="720" w:right="376" w:hanging="735"/>
        <w:rPr>
          <w:rFonts w:ascii="Arial" w:hAnsi="Arial" w:cs="Arial"/>
          <w:sz w:val="22"/>
          <w:szCs w:val="22"/>
        </w:rPr>
      </w:pPr>
      <w:proofErr w:type="spellStart"/>
      <w:r>
        <w:rPr>
          <w:rFonts w:ascii="Arial" w:hAnsi="Arial" w:cs="Arial"/>
          <w:sz w:val="22"/>
          <w:szCs w:val="22"/>
        </w:rPr>
        <w:lastRenderedPageBreak/>
        <w:t>Artemeva</w:t>
      </w:r>
      <w:proofErr w:type="spellEnd"/>
      <w:r>
        <w:rPr>
          <w:rFonts w:ascii="Arial" w:hAnsi="Arial" w:cs="Arial"/>
          <w:sz w:val="22"/>
          <w:szCs w:val="22"/>
        </w:rPr>
        <w:t xml:space="preserve">, Natasha, Susan </w:t>
      </w:r>
      <w:proofErr w:type="spellStart"/>
      <w:r>
        <w:rPr>
          <w:rFonts w:ascii="Arial" w:hAnsi="Arial" w:cs="Arial"/>
          <w:sz w:val="22"/>
          <w:szCs w:val="22"/>
        </w:rPr>
        <w:t>Logie</w:t>
      </w:r>
      <w:proofErr w:type="spellEnd"/>
      <w:r>
        <w:rPr>
          <w:rFonts w:ascii="Arial" w:hAnsi="Arial" w:cs="Arial"/>
          <w:sz w:val="22"/>
          <w:szCs w:val="22"/>
        </w:rPr>
        <w:t xml:space="preserve">, and Jennie St-Martin. "From Page to Stage: How Theories of Genre and Situated Learning Help Introduce Engineering Students to Discipline Specific Communication." </w:t>
      </w:r>
      <w:r>
        <w:rPr>
          <w:rFonts w:ascii="Arial" w:hAnsi="Arial" w:cs="Arial"/>
          <w:i/>
          <w:sz w:val="22"/>
          <w:szCs w:val="22"/>
        </w:rPr>
        <w:t>Technical Communications Quarterly</w:t>
      </w:r>
      <w:r>
        <w:rPr>
          <w:rFonts w:ascii="Arial" w:hAnsi="Arial" w:cs="Arial"/>
          <w:sz w:val="22"/>
          <w:szCs w:val="22"/>
        </w:rPr>
        <w:t xml:space="preserve">, vol. 8, no. 3, 1999, pp. 301-316.   </w:t>
      </w:r>
    </w:p>
    <w:p w14:paraId="2C21DF4E" w14:textId="77777777" w:rsidR="005B5609" w:rsidRDefault="00F729FE">
      <w:pPr>
        <w:spacing w:line="480" w:lineRule="auto"/>
        <w:ind w:left="720" w:right="299" w:hanging="735"/>
        <w:jc w:val="both"/>
        <w:rPr>
          <w:rFonts w:ascii="Arial" w:hAnsi="Arial" w:cs="Arial"/>
          <w:sz w:val="22"/>
          <w:szCs w:val="22"/>
        </w:rPr>
      </w:pPr>
      <w:r>
        <w:rPr>
          <w:rFonts w:ascii="Arial" w:hAnsi="Arial" w:cs="Arial"/>
          <w:sz w:val="22"/>
          <w:szCs w:val="22"/>
        </w:rPr>
        <w:t xml:space="preserve">Bean, John C. </w:t>
      </w:r>
      <w:r>
        <w:rPr>
          <w:rFonts w:ascii="Arial" w:hAnsi="Arial" w:cs="Arial"/>
          <w:i/>
          <w:sz w:val="22"/>
          <w:szCs w:val="22"/>
        </w:rPr>
        <w:t>Engaging</w:t>
      </w:r>
      <w:r>
        <w:rPr>
          <w:rFonts w:ascii="Arial" w:hAnsi="Arial" w:cs="Arial"/>
          <w:sz w:val="22"/>
          <w:szCs w:val="22"/>
        </w:rPr>
        <w:t xml:space="preserve"> </w:t>
      </w:r>
      <w:r>
        <w:rPr>
          <w:rFonts w:ascii="Arial" w:hAnsi="Arial" w:cs="Arial"/>
          <w:i/>
          <w:sz w:val="22"/>
          <w:szCs w:val="22"/>
        </w:rPr>
        <w:t>Ideas: The Professor's Guide to Integrating Writing, Critical Thinking, and Active Learning in the Classroom</w:t>
      </w:r>
      <w:r>
        <w:rPr>
          <w:rFonts w:ascii="Arial" w:hAnsi="Arial" w:cs="Arial"/>
          <w:sz w:val="22"/>
          <w:szCs w:val="22"/>
        </w:rPr>
        <w:t xml:space="preserve">. Jossey-Bass, 1996. </w:t>
      </w:r>
    </w:p>
    <w:p w14:paraId="2A807859"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Beaufort, Anne. </w:t>
      </w:r>
      <w:r>
        <w:rPr>
          <w:rFonts w:ascii="Arial" w:hAnsi="Arial" w:cs="Arial"/>
          <w:i/>
          <w:sz w:val="22"/>
          <w:szCs w:val="22"/>
        </w:rPr>
        <w:t>College Writing and Beyond: A New Framework for University Writing Instruction</w:t>
      </w:r>
      <w:r>
        <w:rPr>
          <w:rFonts w:ascii="Arial" w:hAnsi="Arial" w:cs="Arial"/>
          <w:sz w:val="22"/>
          <w:szCs w:val="22"/>
        </w:rPr>
        <w:t xml:space="preserve">. Utah State UP, 2007.   </w:t>
      </w:r>
    </w:p>
    <w:p w14:paraId="1D95ACF9"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Boscolo</w:t>
      </w:r>
      <w:proofErr w:type="spellEnd"/>
      <w:r>
        <w:rPr>
          <w:rFonts w:ascii="Arial" w:hAnsi="Arial" w:cs="Arial"/>
          <w:sz w:val="22"/>
          <w:szCs w:val="22"/>
        </w:rPr>
        <w:t xml:space="preserve">, Pietro, Barbara </w:t>
      </w:r>
      <w:proofErr w:type="spellStart"/>
      <w:r>
        <w:rPr>
          <w:rFonts w:ascii="Arial" w:hAnsi="Arial" w:cs="Arial"/>
          <w:sz w:val="22"/>
          <w:szCs w:val="22"/>
        </w:rPr>
        <w:t>Arfe</w:t>
      </w:r>
      <w:proofErr w:type="spellEnd"/>
      <w:r>
        <w:rPr>
          <w:rFonts w:ascii="Arial" w:hAnsi="Arial" w:cs="Arial"/>
          <w:sz w:val="22"/>
          <w:szCs w:val="22"/>
        </w:rPr>
        <w:t xml:space="preserve">, and Mara </w:t>
      </w:r>
      <w:proofErr w:type="spellStart"/>
      <w:r>
        <w:rPr>
          <w:rFonts w:ascii="Arial" w:hAnsi="Arial" w:cs="Arial"/>
          <w:sz w:val="22"/>
          <w:szCs w:val="22"/>
        </w:rPr>
        <w:t>Quarisa</w:t>
      </w:r>
      <w:proofErr w:type="spellEnd"/>
      <w:r>
        <w:rPr>
          <w:rFonts w:ascii="Arial" w:hAnsi="Arial" w:cs="Arial"/>
          <w:sz w:val="22"/>
          <w:szCs w:val="22"/>
        </w:rPr>
        <w:t xml:space="preserve">. "Improving the Quality of Students' Academic Writing: An Intervention Study." </w:t>
      </w:r>
      <w:r>
        <w:rPr>
          <w:rFonts w:ascii="Arial" w:hAnsi="Arial" w:cs="Arial"/>
          <w:i/>
          <w:sz w:val="22"/>
          <w:szCs w:val="22"/>
        </w:rPr>
        <w:t>Studies in Higher Education</w:t>
      </w:r>
      <w:r>
        <w:rPr>
          <w:rFonts w:ascii="Arial" w:hAnsi="Arial" w:cs="Arial"/>
          <w:sz w:val="22"/>
          <w:szCs w:val="22"/>
        </w:rPr>
        <w:t xml:space="preserve">, vol. 32, no. 4, 2007, pp. 419-38.   </w:t>
      </w:r>
    </w:p>
    <w:p w14:paraId="1219A09B"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Boscolo</w:t>
      </w:r>
      <w:proofErr w:type="spellEnd"/>
      <w:r>
        <w:rPr>
          <w:rFonts w:ascii="Arial" w:hAnsi="Arial" w:cs="Arial"/>
          <w:sz w:val="22"/>
          <w:szCs w:val="22"/>
        </w:rPr>
        <w:t xml:space="preserve">, P., and L. Mason. "Writing to Learn, Writing to Transfer." </w:t>
      </w:r>
      <w:r>
        <w:rPr>
          <w:rFonts w:ascii="Arial" w:hAnsi="Arial" w:cs="Arial"/>
          <w:i/>
          <w:sz w:val="22"/>
          <w:szCs w:val="22"/>
        </w:rPr>
        <w:t>Writing as a Learning Tool: Integrating Theory and Practice.</w:t>
      </w:r>
      <w:r>
        <w:rPr>
          <w:rFonts w:ascii="Arial" w:hAnsi="Arial" w:cs="Arial"/>
          <w:sz w:val="22"/>
          <w:szCs w:val="22"/>
        </w:rPr>
        <w:t xml:space="preserve"> Edited by P. </w:t>
      </w:r>
      <w:proofErr w:type="spellStart"/>
      <w:r>
        <w:rPr>
          <w:rFonts w:ascii="Arial" w:hAnsi="Arial" w:cs="Arial"/>
          <w:sz w:val="22"/>
          <w:szCs w:val="22"/>
        </w:rPr>
        <w:t>Tynjala</w:t>
      </w:r>
      <w:proofErr w:type="spellEnd"/>
      <w:r>
        <w:rPr>
          <w:rFonts w:ascii="Arial" w:hAnsi="Arial" w:cs="Arial"/>
          <w:sz w:val="22"/>
          <w:szCs w:val="22"/>
        </w:rPr>
        <w:t xml:space="preserve">, L. Mason, and K. </w:t>
      </w:r>
      <w:proofErr w:type="spellStart"/>
      <w:r>
        <w:rPr>
          <w:rFonts w:ascii="Arial" w:hAnsi="Arial" w:cs="Arial"/>
          <w:sz w:val="22"/>
          <w:szCs w:val="22"/>
        </w:rPr>
        <w:t>Lonka</w:t>
      </w:r>
      <w:proofErr w:type="spellEnd"/>
      <w:r>
        <w:rPr>
          <w:rFonts w:ascii="Arial" w:hAnsi="Arial" w:cs="Arial"/>
          <w:sz w:val="22"/>
          <w:szCs w:val="22"/>
        </w:rPr>
        <w:t xml:space="preserve">., 7 vols., Kluwer, 2001, pp. 83-104. </w:t>
      </w:r>
    </w:p>
    <w:p w14:paraId="7C330D1B"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Bowman, Martha Heath, and Frances K. Stage. "Personalizing the Goals of Undergraduate Research: Implementing Three Types of Goals." </w:t>
      </w:r>
      <w:r>
        <w:rPr>
          <w:rFonts w:ascii="Arial" w:hAnsi="Arial" w:cs="Arial"/>
          <w:i/>
          <w:sz w:val="22"/>
          <w:szCs w:val="22"/>
        </w:rPr>
        <w:t>Journal of College Science Teaching</w:t>
      </w:r>
      <w:r>
        <w:rPr>
          <w:rFonts w:ascii="Arial" w:hAnsi="Arial" w:cs="Arial"/>
          <w:sz w:val="22"/>
          <w:szCs w:val="22"/>
        </w:rPr>
        <w:t xml:space="preserve">, vol. 32, no. 2, 2002, pp. 120-125. </w:t>
      </w:r>
    </w:p>
    <w:p w14:paraId="4D8ACADB"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Braine, George. "Writing in Science and Technology: An Analysis of Assignments from Ten Undergraduate Courses." </w:t>
      </w:r>
      <w:r>
        <w:rPr>
          <w:rFonts w:ascii="Arial" w:hAnsi="Arial" w:cs="Arial"/>
          <w:i/>
          <w:sz w:val="22"/>
          <w:szCs w:val="22"/>
        </w:rPr>
        <w:t>English for Specific Purposes</w:t>
      </w:r>
      <w:r>
        <w:rPr>
          <w:rFonts w:ascii="Arial" w:hAnsi="Arial" w:cs="Arial"/>
          <w:sz w:val="22"/>
          <w:szCs w:val="22"/>
        </w:rPr>
        <w:t xml:space="preserve">, vol. 8, no. 1, 1989, pp. 3-15. </w:t>
      </w:r>
    </w:p>
    <w:p w14:paraId="60950BBF"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Bransford, John D., Ann L. Brown, and Rodney R. Cocking. </w:t>
      </w:r>
      <w:r>
        <w:rPr>
          <w:rFonts w:ascii="Arial" w:hAnsi="Arial" w:cs="Arial"/>
          <w:i/>
          <w:sz w:val="22"/>
          <w:szCs w:val="22"/>
        </w:rPr>
        <w:t>How People Learn: Brain, Mind, Experience, and School</w:t>
      </w:r>
      <w:r>
        <w:rPr>
          <w:rFonts w:ascii="Arial" w:hAnsi="Arial" w:cs="Arial"/>
          <w:sz w:val="22"/>
          <w:szCs w:val="22"/>
        </w:rPr>
        <w:t xml:space="preserve">. National Academies P, 2000. </w:t>
      </w:r>
    </w:p>
    <w:p w14:paraId="50F09692"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Carlson, P. A. "Work in Progress: Teaching Science Fiction to Engineering Students." </w:t>
      </w:r>
      <w:r>
        <w:rPr>
          <w:rFonts w:ascii="Arial" w:hAnsi="Arial" w:cs="Arial"/>
          <w:i/>
          <w:sz w:val="22"/>
          <w:szCs w:val="22"/>
        </w:rPr>
        <w:t>36th Annual Frontiers in Education, Conference Program, Vols 1-4 - BORDERS: INTERNATIONAL, SOCIAL AND CULTURAL</w:t>
      </w:r>
      <w:r>
        <w:rPr>
          <w:rFonts w:ascii="Arial" w:hAnsi="Arial" w:cs="Arial"/>
          <w:sz w:val="22"/>
          <w:szCs w:val="22"/>
        </w:rPr>
        <w:t xml:space="preserve">, 2006, pp. 591-592.  </w:t>
      </w:r>
    </w:p>
    <w:p w14:paraId="38CD465E"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Carroll, L. A. </w:t>
      </w:r>
      <w:r>
        <w:rPr>
          <w:rFonts w:ascii="Arial" w:hAnsi="Arial" w:cs="Arial"/>
          <w:i/>
          <w:sz w:val="22"/>
          <w:szCs w:val="22"/>
        </w:rPr>
        <w:t>Rehearsing New Roles: How College Students Develop as Writers</w:t>
      </w:r>
      <w:r>
        <w:rPr>
          <w:rFonts w:ascii="Arial" w:hAnsi="Arial" w:cs="Arial"/>
          <w:sz w:val="22"/>
          <w:szCs w:val="22"/>
        </w:rPr>
        <w:t xml:space="preserve">. Southern Illinois UP, 2002.   </w:t>
      </w:r>
    </w:p>
    <w:p w14:paraId="36114A22"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Carter, Michael. "Ways of Knowing, Doing, and Writing in the Disciplines." </w:t>
      </w:r>
      <w:r>
        <w:rPr>
          <w:rFonts w:ascii="Arial" w:hAnsi="Arial" w:cs="Arial"/>
          <w:i/>
          <w:sz w:val="22"/>
          <w:szCs w:val="22"/>
        </w:rPr>
        <w:t>College Composition and Communication</w:t>
      </w:r>
      <w:r>
        <w:rPr>
          <w:rFonts w:ascii="Arial" w:hAnsi="Arial" w:cs="Arial"/>
          <w:sz w:val="22"/>
          <w:szCs w:val="22"/>
        </w:rPr>
        <w:t xml:space="preserve">, vol. 58, no. 3, 2007, pp. 385-418.   </w:t>
      </w:r>
    </w:p>
    <w:p w14:paraId="5055C6DA"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Carter, Michael, Miriam </w:t>
      </w:r>
      <w:proofErr w:type="spellStart"/>
      <w:r>
        <w:rPr>
          <w:rFonts w:ascii="Arial" w:hAnsi="Arial" w:cs="Arial"/>
          <w:sz w:val="22"/>
          <w:szCs w:val="22"/>
        </w:rPr>
        <w:t>Ferzli</w:t>
      </w:r>
      <w:proofErr w:type="spellEnd"/>
      <w:r>
        <w:rPr>
          <w:rFonts w:ascii="Arial" w:hAnsi="Arial" w:cs="Arial"/>
          <w:sz w:val="22"/>
          <w:szCs w:val="22"/>
        </w:rPr>
        <w:t xml:space="preserve">, and Eric N. Wiebe. "Writing to Learn by Learning to Write in the Disciplines." Journal of Business and Technical Communication, vol. 21, no. 3, 2007, pp. 278-302.   </w:t>
      </w:r>
    </w:p>
    <w:p w14:paraId="05BA847F"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Cole, Alexandra, and Jennifer De </w:t>
      </w:r>
      <w:proofErr w:type="spellStart"/>
      <w:r>
        <w:rPr>
          <w:rFonts w:ascii="Arial" w:hAnsi="Arial" w:cs="Arial"/>
          <w:sz w:val="22"/>
          <w:szCs w:val="22"/>
        </w:rPr>
        <w:t>Maio</w:t>
      </w:r>
      <w:proofErr w:type="spellEnd"/>
      <w:r>
        <w:rPr>
          <w:rFonts w:ascii="Arial" w:hAnsi="Arial" w:cs="Arial"/>
          <w:sz w:val="22"/>
          <w:szCs w:val="22"/>
        </w:rPr>
        <w:t>. "What We Learned about our Assessment Program that Has Nothing to Do with Student Learning Outcomes."</w:t>
      </w:r>
      <w:r>
        <w:rPr>
          <w:rFonts w:ascii="Arial" w:hAnsi="Arial" w:cs="Arial"/>
          <w:i/>
          <w:sz w:val="22"/>
          <w:szCs w:val="22"/>
        </w:rPr>
        <w:t xml:space="preserve"> Journal of Political Science Education</w:t>
      </w:r>
      <w:r>
        <w:rPr>
          <w:rFonts w:ascii="Arial" w:hAnsi="Arial" w:cs="Arial"/>
          <w:sz w:val="22"/>
          <w:szCs w:val="22"/>
        </w:rPr>
        <w:t xml:space="preserve">, vol. 5, no. 4, 2009, pp. 294-314.  </w:t>
      </w:r>
    </w:p>
    <w:p w14:paraId="5F79B3CF"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Coppola, Brian P., and Douglas S. Daniels. "The Role of Written and Verbal Expression in Improving Communication Skills in an Undergraduate Chemistry Program." </w:t>
      </w:r>
      <w:r>
        <w:rPr>
          <w:rFonts w:ascii="Arial" w:hAnsi="Arial" w:cs="Arial"/>
          <w:i/>
          <w:sz w:val="22"/>
          <w:szCs w:val="22"/>
        </w:rPr>
        <w:t>Language and Learning across the Disciplines</w:t>
      </w:r>
      <w:r>
        <w:rPr>
          <w:rFonts w:ascii="Arial" w:hAnsi="Arial" w:cs="Arial"/>
          <w:sz w:val="22"/>
          <w:szCs w:val="22"/>
        </w:rPr>
        <w:t xml:space="preserve">, vol. 1, 1996, pp. 67-86. </w:t>
      </w:r>
    </w:p>
    <w:p w14:paraId="5AF3E477"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Cordon, Dan, and Steve </w:t>
      </w:r>
      <w:proofErr w:type="spellStart"/>
      <w:r>
        <w:rPr>
          <w:rFonts w:ascii="Arial" w:hAnsi="Arial" w:cs="Arial"/>
          <w:sz w:val="22"/>
          <w:szCs w:val="22"/>
        </w:rPr>
        <w:t>Beyerlein</w:t>
      </w:r>
      <w:proofErr w:type="spellEnd"/>
      <w:r>
        <w:rPr>
          <w:rFonts w:ascii="Arial" w:hAnsi="Arial" w:cs="Arial"/>
          <w:sz w:val="22"/>
          <w:szCs w:val="22"/>
        </w:rPr>
        <w:t xml:space="preserve">. "Introducing Upper-Level Engineering Students to the Technical Literature in a Special Topics Course by Writing Review Papers According to Archival Specifications." </w:t>
      </w:r>
      <w:r>
        <w:rPr>
          <w:rFonts w:ascii="Arial" w:hAnsi="Arial" w:cs="Arial"/>
          <w:i/>
          <w:sz w:val="22"/>
          <w:szCs w:val="22"/>
        </w:rPr>
        <w:t xml:space="preserve">ASEE/IEEE Frontiers in Education Conference, </w:t>
      </w:r>
      <w:r>
        <w:rPr>
          <w:rFonts w:ascii="Arial" w:hAnsi="Arial" w:cs="Arial"/>
          <w:sz w:val="22"/>
          <w:szCs w:val="22"/>
        </w:rPr>
        <w:t xml:space="preserve">Boulder, CO, vol. 2, 2003, pp. F3E-F37. </w:t>
      </w:r>
    </w:p>
    <w:p w14:paraId="59908205" w14:textId="77777777" w:rsidR="005B5609" w:rsidRDefault="00F729FE">
      <w:pPr>
        <w:spacing w:line="480" w:lineRule="auto"/>
        <w:ind w:left="720" w:right="470" w:hanging="735"/>
        <w:rPr>
          <w:rFonts w:ascii="Arial" w:hAnsi="Arial" w:cs="Arial"/>
          <w:sz w:val="22"/>
          <w:szCs w:val="22"/>
        </w:rPr>
      </w:pPr>
      <w:r>
        <w:rPr>
          <w:rFonts w:ascii="Arial" w:hAnsi="Arial" w:cs="Arial"/>
          <w:sz w:val="22"/>
          <w:szCs w:val="22"/>
        </w:rPr>
        <w:t xml:space="preserve">Craig, Jennifer L., Neal Lerner, and Mya Poe. "Innovation across the Curriculum: Three Case Studies in Teaching Science and Engineering Communication." IEEE Transactions on Professional Communication, vol. 51, no. 3, 2008, pp. 280-301.   </w:t>
      </w:r>
    </w:p>
    <w:p w14:paraId="17D8DD06"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Dannels</w:t>
      </w:r>
      <w:proofErr w:type="spellEnd"/>
      <w:r>
        <w:rPr>
          <w:rFonts w:ascii="Arial" w:hAnsi="Arial" w:cs="Arial"/>
          <w:sz w:val="22"/>
          <w:szCs w:val="22"/>
        </w:rPr>
        <w:t xml:space="preserve">, Deanna P. "Learning to be Professional: Technical Classroom Discourse, Practice, and Professional Identity Construction." </w:t>
      </w:r>
      <w:r>
        <w:rPr>
          <w:rFonts w:ascii="Arial" w:hAnsi="Arial" w:cs="Arial"/>
          <w:i/>
          <w:sz w:val="22"/>
          <w:szCs w:val="22"/>
        </w:rPr>
        <w:t>Journal of Business and Technical Communication</w:t>
      </w:r>
      <w:r>
        <w:rPr>
          <w:rFonts w:ascii="Arial" w:hAnsi="Arial" w:cs="Arial"/>
          <w:sz w:val="22"/>
          <w:szCs w:val="22"/>
        </w:rPr>
        <w:t xml:space="preserve">, vol. 14, no. 1, 2000, pp. 5-37. </w:t>
      </w:r>
    </w:p>
    <w:p w14:paraId="75A3F589"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Dias, Patrick, et al. </w:t>
      </w:r>
      <w:r>
        <w:rPr>
          <w:rFonts w:ascii="Arial" w:hAnsi="Arial" w:cs="Arial"/>
          <w:i/>
          <w:sz w:val="22"/>
          <w:szCs w:val="22"/>
        </w:rPr>
        <w:t>Worlds Apart: Acting and Writing in Academic and Workplace Contexts</w:t>
      </w:r>
      <w:r>
        <w:rPr>
          <w:rFonts w:ascii="Arial" w:hAnsi="Arial" w:cs="Arial"/>
          <w:sz w:val="22"/>
          <w:szCs w:val="22"/>
        </w:rPr>
        <w:t xml:space="preserve">. Erlbaum, 1999. </w:t>
      </w:r>
    </w:p>
    <w:p w14:paraId="2E0F781D"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Ellis, Robert A. "University Student Approaches to Learning Science through Writing." </w:t>
      </w:r>
      <w:r>
        <w:rPr>
          <w:rFonts w:ascii="Arial" w:hAnsi="Arial" w:cs="Arial"/>
          <w:i/>
          <w:sz w:val="22"/>
          <w:szCs w:val="22"/>
        </w:rPr>
        <w:t>International Journal of Science Education</w:t>
      </w:r>
      <w:r>
        <w:rPr>
          <w:rFonts w:ascii="Arial" w:hAnsi="Arial" w:cs="Arial"/>
          <w:sz w:val="22"/>
          <w:szCs w:val="22"/>
        </w:rPr>
        <w:t xml:space="preserve">, vol. 26, no. 15, 2004, pp. 1835-53.   </w:t>
      </w:r>
    </w:p>
    <w:p w14:paraId="227FC761"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Felzien</w:t>
      </w:r>
      <w:proofErr w:type="spellEnd"/>
      <w:r>
        <w:rPr>
          <w:rFonts w:ascii="Arial" w:hAnsi="Arial" w:cs="Arial"/>
          <w:sz w:val="22"/>
          <w:szCs w:val="22"/>
        </w:rPr>
        <w:t xml:space="preserve">, Lisa, and Janet Cooper. "Modeling the Research Process: Alternative Approaches to Teaching Undergraduates." </w:t>
      </w:r>
      <w:r>
        <w:rPr>
          <w:rFonts w:ascii="Arial" w:hAnsi="Arial" w:cs="Arial"/>
          <w:i/>
          <w:sz w:val="22"/>
          <w:szCs w:val="22"/>
        </w:rPr>
        <w:t>Journal of College Science Teaching</w:t>
      </w:r>
      <w:r>
        <w:rPr>
          <w:rFonts w:ascii="Arial" w:hAnsi="Arial" w:cs="Arial"/>
          <w:sz w:val="22"/>
          <w:szCs w:val="22"/>
        </w:rPr>
        <w:t xml:space="preserve">, vol. 34, no. 6, 2005, pp. 42-46. </w:t>
      </w:r>
    </w:p>
    <w:p w14:paraId="1B109BB9"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Flowerdew, Lynne. "Using a Genre-Based Framework to Teach Organizational Structure in Academic Writing." </w:t>
      </w:r>
      <w:r>
        <w:rPr>
          <w:rFonts w:ascii="Arial" w:hAnsi="Arial" w:cs="Arial"/>
          <w:i/>
          <w:sz w:val="22"/>
          <w:szCs w:val="22"/>
        </w:rPr>
        <w:t>ELT Journal</w:t>
      </w:r>
      <w:r>
        <w:rPr>
          <w:rFonts w:ascii="Arial" w:hAnsi="Arial" w:cs="Arial"/>
          <w:sz w:val="22"/>
          <w:szCs w:val="22"/>
        </w:rPr>
        <w:t xml:space="preserve">, vol. 54, no. 4, 2000, pp. 369-78. </w:t>
      </w:r>
    </w:p>
    <w:p w14:paraId="6732C69F"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Glynn, Shawn M., and K. Denise </w:t>
      </w:r>
      <w:proofErr w:type="spellStart"/>
      <w:r>
        <w:rPr>
          <w:rFonts w:ascii="Arial" w:hAnsi="Arial" w:cs="Arial"/>
          <w:sz w:val="22"/>
          <w:szCs w:val="22"/>
        </w:rPr>
        <w:t>Muth</w:t>
      </w:r>
      <w:proofErr w:type="spellEnd"/>
      <w:r>
        <w:rPr>
          <w:rFonts w:ascii="Arial" w:hAnsi="Arial" w:cs="Arial"/>
          <w:sz w:val="22"/>
          <w:szCs w:val="22"/>
        </w:rPr>
        <w:t xml:space="preserve">. "Reading and Writing to Learn Science: Achieving Scientific Literacy." </w:t>
      </w:r>
      <w:r>
        <w:rPr>
          <w:rFonts w:ascii="Arial" w:hAnsi="Arial" w:cs="Arial"/>
          <w:i/>
          <w:sz w:val="22"/>
          <w:szCs w:val="22"/>
        </w:rPr>
        <w:t>Journal of Research in Science Teaching</w:t>
      </w:r>
      <w:r>
        <w:rPr>
          <w:rFonts w:ascii="Arial" w:hAnsi="Arial" w:cs="Arial"/>
          <w:sz w:val="22"/>
          <w:szCs w:val="22"/>
        </w:rPr>
        <w:t xml:space="preserve">, vol. 31, no. 9, 1994, pp. 1057-1073. </w:t>
      </w:r>
    </w:p>
    <w:p w14:paraId="21FAA75E"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Greenbowe</w:t>
      </w:r>
      <w:proofErr w:type="spellEnd"/>
      <w:r>
        <w:rPr>
          <w:rFonts w:ascii="Arial" w:hAnsi="Arial" w:cs="Arial"/>
          <w:sz w:val="22"/>
          <w:szCs w:val="22"/>
        </w:rPr>
        <w:t xml:space="preserve">, T. J., and Brian Hand. “Introduction to the Science Writing Heuristic." </w:t>
      </w:r>
      <w:proofErr w:type="spellStart"/>
      <w:r>
        <w:rPr>
          <w:rFonts w:ascii="Arial" w:hAnsi="Arial" w:cs="Arial"/>
          <w:i/>
          <w:sz w:val="22"/>
          <w:szCs w:val="22"/>
        </w:rPr>
        <w:t>Chemists’s</w:t>
      </w:r>
      <w:proofErr w:type="spellEnd"/>
      <w:r>
        <w:rPr>
          <w:rFonts w:ascii="Arial" w:hAnsi="Arial" w:cs="Arial"/>
          <w:i/>
          <w:sz w:val="22"/>
          <w:szCs w:val="22"/>
        </w:rPr>
        <w:t xml:space="preserve"> Guide to Effective Teaching.</w:t>
      </w:r>
      <w:r>
        <w:rPr>
          <w:rFonts w:ascii="Arial" w:hAnsi="Arial" w:cs="Arial"/>
          <w:sz w:val="22"/>
          <w:szCs w:val="22"/>
        </w:rPr>
        <w:t xml:space="preserve"> Edited by N. J. </w:t>
      </w:r>
      <w:proofErr w:type="spellStart"/>
      <w:r>
        <w:rPr>
          <w:rFonts w:ascii="Arial" w:hAnsi="Arial" w:cs="Arial"/>
          <w:sz w:val="22"/>
          <w:szCs w:val="22"/>
        </w:rPr>
        <w:t>Pienta</w:t>
      </w:r>
      <w:proofErr w:type="spellEnd"/>
      <w:r>
        <w:rPr>
          <w:rFonts w:ascii="Arial" w:hAnsi="Arial" w:cs="Arial"/>
          <w:sz w:val="22"/>
          <w:szCs w:val="22"/>
        </w:rPr>
        <w:t xml:space="preserve">, M. M. Cooper, and T.J. </w:t>
      </w:r>
      <w:proofErr w:type="spellStart"/>
      <w:r>
        <w:rPr>
          <w:rFonts w:ascii="Arial" w:hAnsi="Arial" w:cs="Arial"/>
          <w:sz w:val="22"/>
          <w:szCs w:val="22"/>
        </w:rPr>
        <w:t>Greenbowe</w:t>
      </w:r>
      <w:proofErr w:type="spellEnd"/>
      <w:r>
        <w:rPr>
          <w:rFonts w:ascii="Arial" w:hAnsi="Arial" w:cs="Arial"/>
          <w:sz w:val="22"/>
          <w:szCs w:val="22"/>
        </w:rPr>
        <w:t xml:space="preserve">, Pearson Prentice Hall, 2005. </w:t>
      </w:r>
    </w:p>
    <w:p w14:paraId="27F38051"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Grimberg</w:t>
      </w:r>
      <w:proofErr w:type="spellEnd"/>
      <w:r>
        <w:rPr>
          <w:rFonts w:ascii="Arial" w:hAnsi="Arial" w:cs="Arial"/>
          <w:sz w:val="22"/>
          <w:szCs w:val="22"/>
        </w:rPr>
        <w:t xml:space="preserve">, Bruna Irene, and Brian Hand. "Cognitive Pathways: Analysis of Students' Written Texts for Science Understanding." </w:t>
      </w:r>
      <w:r>
        <w:rPr>
          <w:rFonts w:ascii="Arial" w:hAnsi="Arial" w:cs="Arial"/>
          <w:i/>
          <w:sz w:val="22"/>
          <w:szCs w:val="22"/>
        </w:rPr>
        <w:t>International Journal of Science Education</w:t>
      </w:r>
      <w:r>
        <w:rPr>
          <w:rFonts w:ascii="Arial" w:hAnsi="Arial" w:cs="Arial"/>
          <w:sz w:val="22"/>
          <w:szCs w:val="22"/>
        </w:rPr>
        <w:t xml:space="preserve">, vol. 31, no. 4, 2009, pp. 503-21.   </w:t>
      </w:r>
    </w:p>
    <w:p w14:paraId="438E5B9F"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Hand, Brian, Vaughan </w:t>
      </w:r>
      <w:proofErr w:type="spellStart"/>
      <w:r>
        <w:rPr>
          <w:rFonts w:ascii="Arial" w:hAnsi="Arial" w:cs="Arial"/>
          <w:sz w:val="22"/>
          <w:szCs w:val="22"/>
        </w:rPr>
        <w:t>Prain</w:t>
      </w:r>
      <w:proofErr w:type="spellEnd"/>
      <w:r>
        <w:rPr>
          <w:rFonts w:ascii="Arial" w:hAnsi="Arial" w:cs="Arial"/>
          <w:sz w:val="22"/>
          <w:szCs w:val="22"/>
        </w:rPr>
        <w:t xml:space="preserve">, C. Lawrence, and Larry D. Yore. "A Writing in Science Framework Designed to Enhance Science Literacy." </w:t>
      </w:r>
      <w:r>
        <w:rPr>
          <w:rFonts w:ascii="Arial" w:hAnsi="Arial" w:cs="Arial"/>
          <w:i/>
          <w:sz w:val="22"/>
          <w:szCs w:val="22"/>
        </w:rPr>
        <w:t>International Journal of Science Education</w:t>
      </w:r>
      <w:r>
        <w:rPr>
          <w:rFonts w:ascii="Arial" w:hAnsi="Arial" w:cs="Arial"/>
          <w:sz w:val="22"/>
          <w:szCs w:val="22"/>
        </w:rPr>
        <w:t xml:space="preserve">, vol. 21, no. 10, 1999, pp. 1021-35.   </w:t>
      </w:r>
    </w:p>
    <w:p w14:paraId="475DC571"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Hand, Brian, Vaughan </w:t>
      </w:r>
      <w:proofErr w:type="spellStart"/>
      <w:r>
        <w:rPr>
          <w:rFonts w:ascii="Arial" w:hAnsi="Arial" w:cs="Arial"/>
          <w:sz w:val="22"/>
          <w:szCs w:val="22"/>
        </w:rPr>
        <w:t>Prain</w:t>
      </w:r>
      <w:proofErr w:type="spellEnd"/>
      <w:r>
        <w:rPr>
          <w:rFonts w:ascii="Arial" w:hAnsi="Arial" w:cs="Arial"/>
          <w:sz w:val="22"/>
          <w:szCs w:val="22"/>
        </w:rPr>
        <w:t xml:space="preserve">, and Carolyn Wallace. "Influences of Writing Tasks on Students' Answers to Recall and Higher-Level Test Questions." </w:t>
      </w:r>
      <w:r>
        <w:rPr>
          <w:rFonts w:ascii="Arial" w:hAnsi="Arial" w:cs="Arial"/>
          <w:i/>
          <w:sz w:val="22"/>
          <w:szCs w:val="22"/>
        </w:rPr>
        <w:t>Research in Science Education</w:t>
      </w:r>
      <w:r>
        <w:rPr>
          <w:rFonts w:ascii="Arial" w:hAnsi="Arial" w:cs="Arial"/>
          <w:sz w:val="22"/>
          <w:szCs w:val="22"/>
        </w:rPr>
        <w:t xml:space="preserve">, vol. 32, no.1, 2002, pp. 19-34.   </w:t>
      </w:r>
    </w:p>
    <w:p w14:paraId="736C625B"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Handelsman</w:t>
      </w:r>
      <w:proofErr w:type="spellEnd"/>
      <w:r>
        <w:rPr>
          <w:rFonts w:ascii="Arial" w:hAnsi="Arial" w:cs="Arial"/>
          <w:sz w:val="22"/>
          <w:szCs w:val="22"/>
        </w:rPr>
        <w:t xml:space="preserve">, Jo, et al. "Scientific Teaching." </w:t>
      </w:r>
      <w:r>
        <w:rPr>
          <w:rFonts w:ascii="Arial" w:hAnsi="Arial" w:cs="Arial"/>
          <w:i/>
          <w:sz w:val="22"/>
          <w:szCs w:val="22"/>
        </w:rPr>
        <w:t>Science</w:t>
      </w:r>
      <w:r>
        <w:rPr>
          <w:rFonts w:ascii="Arial" w:hAnsi="Arial" w:cs="Arial"/>
          <w:sz w:val="22"/>
          <w:szCs w:val="22"/>
        </w:rPr>
        <w:t xml:space="preserve">, vol. 304, no. 5670, 2004, pp. 521-22. </w:t>
      </w:r>
    </w:p>
    <w:p w14:paraId="200622E3"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Haneda, Mari, and Gordon Wells. "Writing in Knowledge-Building Communities." </w:t>
      </w:r>
      <w:r>
        <w:rPr>
          <w:rFonts w:ascii="Arial" w:hAnsi="Arial" w:cs="Arial"/>
          <w:i/>
          <w:sz w:val="22"/>
          <w:szCs w:val="22"/>
        </w:rPr>
        <w:t>Research in the Teaching of English</w:t>
      </w:r>
      <w:r>
        <w:rPr>
          <w:rFonts w:ascii="Arial" w:hAnsi="Arial" w:cs="Arial"/>
          <w:sz w:val="22"/>
          <w:szCs w:val="22"/>
        </w:rPr>
        <w:t xml:space="preserve">, vol. 34, no. 3, 2000, pp. 430-457.   </w:t>
      </w:r>
    </w:p>
    <w:p w14:paraId="2675329C"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Herrington, A., and M. Curtis. </w:t>
      </w:r>
      <w:r>
        <w:rPr>
          <w:rFonts w:ascii="Arial" w:hAnsi="Arial" w:cs="Arial"/>
          <w:i/>
          <w:sz w:val="22"/>
          <w:szCs w:val="22"/>
        </w:rPr>
        <w:t>Persons in Process: Four Stories of Writing and Personal Development in College</w:t>
      </w:r>
      <w:r>
        <w:rPr>
          <w:rFonts w:ascii="Arial" w:hAnsi="Arial" w:cs="Arial"/>
          <w:sz w:val="22"/>
          <w:szCs w:val="22"/>
        </w:rPr>
        <w:t xml:space="preserve">. National Council of Teachers of English, 2000.   </w:t>
      </w:r>
    </w:p>
    <w:p w14:paraId="792363D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Jang, Syn-Jong. "A Study of Students' Construction of Science Knowledge: Talk and Writing in a Collaborative Group." </w:t>
      </w:r>
      <w:r>
        <w:rPr>
          <w:rFonts w:ascii="Arial" w:hAnsi="Arial" w:cs="Arial"/>
          <w:i/>
          <w:sz w:val="22"/>
          <w:szCs w:val="22"/>
        </w:rPr>
        <w:t>Education Research</w:t>
      </w:r>
      <w:r>
        <w:rPr>
          <w:rFonts w:ascii="Arial" w:hAnsi="Arial" w:cs="Arial"/>
          <w:sz w:val="22"/>
          <w:szCs w:val="22"/>
        </w:rPr>
        <w:t xml:space="preserve">, vol. 49, no. 1, 2007, pp. 65-81.   </w:t>
      </w:r>
    </w:p>
    <w:p w14:paraId="5DB9E86D"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Jarratt, Susan C., et al. "Pedagogical Memory: Writing, Mapping, Translating." </w:t>
      </w:r>
      <w:r>
        <w:rPr>
          <w:rFonts w:ascii="Arial" w:hAnsi="Arial" w:cs="Arial"/>
          <w:i/>
          <w:sz w:val="22"/>
          <w:szCs w:val="22"/>
        </w:rPr>
        <w:t>Journal of the Council of Writing Program Administrators</w:t>
      </w:r>
      <w:r>
        <w:rPr>
          <w:rFonts w:ascii="Arial" w:hAnsi="Arial" w:cs="Arial"/>
          <w:sz w:val="22"/>
          <w:szCs w:val="22"/>
        </w:rPr>
        <w:t xml:space="preserve">, vol. 33, 2009, pp. 46-73.   </w:t>
      </w:r>
    </w:p>
    <w:p w14:paraId="401675CA"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Jensen, W., and B. Fischer. "Teaching Technical Writing through Student Peer-Evaluation." </w:t>
      </w:r>
      <w:r>
        <w:rPr>
          <w:rFonts w:ascii="Arial" w:hAnsi="Arial" w:cs="Arial"/>
          <w:i/>
          <w:sz w:val="22"/>
          <w:szCs w:val="22"/>
        </w:rPr>
        <w:t>Journal of Technical Writing and Communication</w:t>
      </w:r>
      <w:r>
        <w:rPr>
          <w:rFonts w:ascii="Arial" w:hAnsi="Arial" w:cs="Arial"/>
          <w:sz w:val="22"/>
          <w:szCs w:val="22"/>
        </w:rPr>
        <w:t xml:space="preserve">, vol. 35, no. 1, 2005, pp. 95-100.   </w:t>
      </w:r>
    </w:p>
    <w:p w14:paraId="38B19835"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Jerde</w:t>
      </w:r>
      <w:proofErr w:type="spellEnd"/>
      <w:r>
        <w:rPr>
          <w:rFonts w:ascii="Arial" w:hAnsi="Arial" w:cs="Arial"/>
          <w:sz w:val="22"/>
          <w:szCs w:val="22"/>
        </w:rPr>
        <w:t xml:space="preserve">, Christopher L., and Mark L. Taper. "Preparing Undergraduates for Professional Writing: Evidence Supporting the Benefits of Science Writing within the Biology Curriculum." </w:t>
      </w:r>
      <w:r>
        <w:rPr>
          <w:rFonts w:ascii="Arial" w:hAnsi="Arial" w:cs="Arial"/>
          <w:i/>
          <w:sz w:val="22"/>
          <w:szCs w:val="22"/>
        </w:rPr>
        <w:t>Journal of College Science Teaching</w:t>
      </w:r>
      <w:r>
        <w:rPr>
          <w:rFonts w:ascii="Arial" w:hAnsi="Arial" w:cs="Arial"/>
          <w:sz w:val="22"/>
          <w:szCs w:val="22"/>
        </w:rPr>
        <w:t xml:space="preserve">, vol. 33, 2004, pp. 33-37.   </w:t>
      </w:r>
    </w:p>
    <w:p w14:paraId="1028EA3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Kelly, Gregory J., and Allison Takao. "Epistemic Levels in Argument: An Analysis of University Oceanography Students' use of Evidence in Writing." </w:t>
      </w:r>
      <w:r>
        <w:rPr>
          <w:rFonts w:ascii="Arial" w:hAnsi="Arial" w:cs="Arial"/>
          <w:i/>
          <w:sz w:val="22"/>
          <w:szCs w:val="22"/>
        </w:rPr>
        <w:t>Science Education</w:t>
      </w:r>
      <w:r>
        <w:rPr>
          <w:rFonts w:ascii="Arial" w:hAnsi="Arial" w:cs="Arial"/>
          <w:sz w:val="22"/>
          <w:szCs w:val="22"/>
        </w:rPr>
        <w:t xml:space="preserve">, vol. 86, no. 3, 2002, pp. 314-342.  </w:t>
      </w:r>
    </w:p>
    <w:p w14:paraId="0CAE2C5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Keys, Carolyn W. "Revitalizing Instruction in Scientific Genres: Connecting Knowledge Production with Writing to Learn in Science." </w:t>
      </w:r>
      <w:r>
        <w:rPr>
          <w:rFonts w:ascii="Arial" w:hAnsi="Arial" w:cs="Arial"/>
          <w:i/>
          <w:sz w:val="22"/>
          <w:szCs w:val="22"/>
        </w:rPr>
        <w:t>Science Education</w:t>
      </w:r>
      <w:r>
        <w:rPr>
          <w:rFonts w:ascii="Arial" w:hAnsi="Arial" w:cs="Arial"/>
          <w:sz w:val="22"/>
          <w:szCs w:val="22"/>
        </w:rPr>
        <w:t xml:space="preserve">, vol. 83, no. 2, 1999, pp. 115-30. </w:t>
      </w:r>
    </w:p>
    <w:p w14:paraId="10E75F0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Klein, Perry D. "Learning Science through Writing: The Role of Rhetorical Structures." </w:t>
      </w:r>
      <w:r>
        <w:rPr>
          <w:rFonts w:ascii="Arial" w:hAnsi="Arial" w:cs="Arial"/>
          <w:i/>
          <w:sz w:val="22"/>
          <w:szCs w:val="22"/>
        </w:rPr>
        <w:t>Alberta Journal of Educational Research</w:t>
      </w:r>
      <w:r>
        <w:rPr>
          <w:rFonts w:ascii="Arial" w:hAnsi="Arial" w:cs="Arial"/>
          <w:sz w:val="22"/>
          <w:szCs w:val="22"/>
        </w:rPr>
        <w:t xml:space="preserve">, vol. 45, no. 2. 1999, pp. 132-53.   </w:t>
      </w:r>
    </w:p>
    <w:p w14:paraId="173507C1"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 "Reopening Inquiry into Cognitive Processes in Writing-to-Learn." </w:t>
      </w:r>
      <w:r>
        <w:rPr>
          <w:rFonts w:ascii="Arial" w:hAnsi="Arial" w:cs="Arial"/>
          <w:i/>
          <w:sz w:val="22"/>
          <w:szCs w:val="22"/>
        </w:rPr>
        <w:t>Educational Psychology</w:t>
      </w:r>
      <w:r>
        <w:rPr>
          <w:rFonts w:ascii="Arial" w:hAnsi="Arial" w:cs="Arial"/>
          <w:sz w:val="22"/>
          <w:szCs w:val="22"/>
        </w:rPr>
        <w:t xml:space="preserve">, vol. 11, no. 3, 1999, pp. 203-270.   </w:t>
      </w:r>
    </w:p>
    <w:p w14:paraId="68772EC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 "Constructing Scientific Explanations through Writing." Instructional Science, vol. 32, no. 3, 2004, pp. 191-231.   </w:t>
      </w:r>
    </w:p>
    <w:p w14:paraId="3F4AAD49"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 "The Challenges of Scientific Literacy: From the Viewpoint of Second-Generation Cognitive Science." </w:t>
      </w:r>
      <w:r>
        <w:rPr>
          <w:rFonts w:ascii="Arial" w:hAnsi="Arial" w:cs="Arial"/>
          <w:i/>
          <w:sz w:val="22"/>
          <w:szCs w:val="22"/>
        </w:rPr>
        <w:t>International Journal of Scientific Education</w:t>
      </w:r>
      <w:r>
        <w:rPr>
          <w:rFonts w:ascii="Arial" w:hAnsi="Arial" w:cs="Arial"/>
          <w:sz w:val="22"/>
          <w:szCs w:val="22"/>
        </w:rPr>
        <w:t xml:space="preserve">, vol. 28, no. 2-3, 2006, pp. 143-178.   </w:t>
      </w:r>
    </w:p>
    <w:p w14:paraId="2EE6A250"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Klein, Perry D., Sabrina </w:t>
      </w:r>
      <w:proofErr w:type="spellStart"/>
      <w:r>
        <w:rPr>
          <w:rFonts w:ascii="Arial" w:hAnsi="Arial" w:cs="Arial"/>
          <w:sz w:val="22"/>
          <w:szCs w:val="22"/>
        </w:rPr>
        <w:t>Piacente-Cimini</w:t>
      </w:r>
      <w:proofErr w:type="spellEnd"/>
      <w:r>
        <w:rPr>
          <w:rFonts w:ascii="Arial" w:hAnsi="Arial" w:cs="Arial"/>
          <w:sz w:val="22"/>
          <w:szCs w:val="22"/>
        </w:rPr>
        <w:t xml:space="preserve">, and Laura A. Williams. "The Role of Writing in Learning from Analogies." </w:t>
      </w:r>
      <w:r>
        <w:rPr>
          <w:rFonts w:ascii="Arial" w:hAnsi="Arial" w:cs="Arial"/>
          <w:i/>
          <w:sz w:val="22"/>
          <w:szCs w:val="22"/>
        </w:rPr>
        <w:t>Learning and Instruction</w:t>
      </w:r>
      <w:r>
        <w:rPr>
          <w:rFonts w:ascii="Arial" w:hAnsi="Arial" w:cs="Arial"/>
          <w:sz w:val="22"/>
          <w:szCs w:val="22"/>
        </w:rPr>
        <w:t xml:space="preserve">, vol. 17, no. 6, 2007, pp. 595-611. </w:t>
      </w:r>
    </w:p>
    <w:p w14:paraId="60ED93E7"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Kruse, Otto "The Origins of Writing in the Disciplines: Traditions of Seminar Writing and the Humboldtian Ideal of the Research University." </w:t>
      </w:r>
      <w:r>
        <w:rPr>
          <w:rFonts w:ascii="Arial" w:hAnsi="Arial" w:cs="Arial"/>
          <w:i/>
          <w:sz w:val="22"/>
          <w:szCs w:val="22"/>
        </w:rPr>
        <w:t>Written Communication</w:t>
      </w:r>
      <w:r>
        <w:rPr>
          <w:rFonts w:ascii="Arial" w:hAnsi="Arial" w:cs="Arial"/>
          <w:sz w:val="22"/>
          <w:szCs w:val="22"/>
        </w:rPr>
        <w:t xml:space="preserve">, vol. 23, no. 3, 2006, pp. 331-352. </w:t>
      </w:r>
    </w:p>
    <w:p w14:paraId="154FF1A4"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Kuhn, Deanna. </w:t>
      </w:r>
      <w:r>
        <w:rPr>
          <w:rFonts w:ascii="Arial" w:hAnsi="Arial" w:cs="Arial"/>
          <w:i/>
          <w:sz w:val="22"/>
          <w:szCs w:val="22"/>
        </w:rPr>
        <w:t>Education for Thinking</w:t>
      </w:r>
      <w:r>
        <w:rPr>
          <w:rFonts w:ascii="Arial" w:hAnsi="Arial" w:cs="Arial"/>
          <w:sz w:val="22"/>
          <w:szCs w:val="22"/>
        </w:rPr>
        <w:t xml:space="preserve">. Harvard UP, 2005. </w:t>
      </w:r>
    </w:p>
    <w:p w14:paraId="36F5E98F"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Labov</w:t>
      </w:r>
      <w:proofErr w:type="spellEnd"/>
      <w:r>
        <w:rPr>
          <w:rFonts w:ascii="Arial" w:hAnsi="Arial" w:cs="Arial"/>
          <w:sz w:val="22"/>
          <w:szCs w:val="22"/>
        </w:rPr>
        <w:t xml:space="preserve">, Jay B., et al. "Effective Practices in Undergraduate STEM Education Part 1: Examining the Evidence." </w:t>
      </w:r>
      <w:r>
        <w:rPr>
          <w:rFonts w:ascii="Arial" w:hAnsi="Arial" w:cs="Arial"/>
          <w:i/>
          <w:sz w:val="22"/>
          <w:szCs w:val="22"/>
        </w:rPr>
        <w:t>CBE—Life Sciences Education</w:t>
      </w:r>
      <w:r>
        <w:rPr>
          <w:rFonts w:ascii="Arial" w:hAnsi="Arial" w:cs="Arial"/>
          <w:sz w:val="22"/>
          <w:szCs w:val="22"/>
        </w:rPr>
        <w:t xml:space="preserve">, vol. 8, no. 3, 2009, pp. 157-161. </w:t>
      </w:r>
    </w:p>
    <w:p w14:paraId="130DE9A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Lerch, Carol, Andrea </w:t>
      </w:r>
      <w:proofErr w:type="spellStart"/>
      <w:r>
        <w:rPr>
          <w:rFonts w:ascii="Arial" w:hAnsi="Arial" w:cs="Arial"/>
          <w:sz w:val="22"/>
          <w:szCs w:val="22"/>
        </w:rPr>
        <w:t>Bilics</w:t>
      </w:r>
      <w:proofErr w:type="spellEnd"/>
      <w:r>
        <w:rPr>
          <w:rFonts w:ascii="Arial" w:hAnsi="Arial" w:cs="Arial"/>
          <w:sz w:val="22"/>
          <w:szCs w:val="22"/>
        </w:rPr>
        <w:t xml:space="preserve">, and </w:t>
      </w:r>
      <w:proofErr w:type="spellStart"/>
      <w:r>
        <w:rPr>
          <w:rFonts w:ascii="Arial" w:hAnsi="Arial" w:cs="Arial"/>
          <w:sz w:val="22"/>
          <w:szCs w:val="22"/>
        </w:rPr>
        <w:t>Binta</w:t>
      </w:r>
      <w:proofErr w:type="spellEnd"/>
      <w:r>
        <w:rPr>
          <w:rFonts w:ascii="Arial" w:hAnsi="Arial" w:cs="Arial"/>
          <w:sz w:val="22"/>
          <w:szCs w:val="22"/>
        </w:rPr>
        <w:t xml:space="preserve"> Colley. "Using Reflection to Develop Higher Order Processes." </w:t>
      </w:r>
      <w:r>
        <w:rPr>
          <w:rFonts w:ascii="Arial" w:hAnsi="Arial" w:cs="Arial"/>
          <w:i/>
          <w:sz w:val="22"/>
          <w:szCs w:val="22"/>
        </w:rPr>
        <w:t xml:space="preserve">Annual Meeting of the American Education Research Association. </w:t>
      </w:r>
      <w:r>
        <w:rPr>
          <w:rFonts w:ascii="Arial" w:hAnsi="Arial" w:cs="Arial"/>
          <w:sz w:val="22"/>
          <w:szCs w:val="22"/>
        </w:rPr>
        <w:t xml:space="preserve">San Francisco, CA, 2006.   </w:t>
      </w:r>
    </w:p>
    <w:p w14:paraId="17C9187D"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Levin, Tamar, and </w:t>
      </w:r>
      <w:proofErr w:type="spellStart"/>
      <w:r>
        <w:rPr>
          <w:rFonts w:ascii="Arial" w:hAnsi="Arial" w:cs="Arial"/>
          <w:sz w:val="22"/>
          <w:szCs w:val="22"/>
        </w:rPr>
        <w:t>Tili</w:t>
      </w:r>
      <w:proofErr w:type="spellEnd"/>
      <w:r>
        <w:rPr>
          <w:rFonts w:ascii="Arial" w:hAnsi="Arial" w:cs="Arial"/>
          <w:sz w:val="22"/>
          <w:szCs w:val="22"/>
        </w:rPr>
        <w:t xml:space="preserve"> Wagner. "In their Own Words: Understanding Student Conceptions of Writing through their Spontaneous Metaphors in the Science Classroom." </w:t>
      </w:r>
      <w:r>
        <w:rPr>
          <w:rFonts w:ascii="Arial" w:hAnsi="Arial" w:cs="Arial"/>
          <w:i/>
          <w:sz w:val="22"/>
          <w:szCs w:val="22"/>
        </w:rPr>
        <w:t>Instructional Science</w:t>
      </w:r>
      <w:r>
        <w:rPr>
          <w:rFonts w:ascii="Arial" w:hAnsi="Arial" w:cs="Arial"/>
          <w:sz w:val="22"/>
          <w:szCs w:val="22"/>
        </w:rPr>
        <w:t xml:space="preserve">, vol. 34, no. 3, 2006, pp. 227-278.   </w:t>
      </w:r>
    </w:p>
    <w:p w14:paraId="18BD3A12"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Locke, David. </w:t>
      </w:r>
      <w:r>
        <w:rPr>
          <w:rFonts w:ascii="Arial" w:hAnsi="Arial" w:cs="Arial"/>
          <w:i/>
          <w:sz w:val="22"/>
          <w:szCs w:val="22"/>
        </w:rPr>
        <w:t>Science as Writing</w:t>
      </w:r>
      <w:r>
        <w:rPr>
          <w:rFonts w:ascii="Arial" w:hAnsi="Arial" w:cs="Arial"/>
          <w:sz w:val="22"/>
          <w:szCs w:val="22"/>
        </w:rPr>
        <w:t xml:space="preserve">. Yale UP, 1992.   </w:t>
      </w:r>
    </w:p>
    <w:p w14:paraId="2E69830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McClure, Craig. "Introducing Scientific Writing to Students Early in their Academic Careers." Journal of College Science Teaching, vo. 38, 2009, pp. 20-23.   </w:t>
      </w:r>
    </w:p>
    <w:p w14:paraId="20D4901E"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McLeod, Susan H., and Margot Iris </w:t>
      </w:r>
      <w:proofErr w:type="spellStart"/>
      <w:r>
        <w:rPr>
          <w:rFonts w:ascii="Arial" w:hAnsi="Arial" w:cs="Arial"/>
          <w:sz w:val="22"/>
          <w:szCs w:val="22"/>
        </w:rPr>
        <w:t>Soven</w:t>
      </w:r>
      <w:proofErr w:type="spellEnd"/>
      <w:r>
        <w:rPr>
          <w:rFonts w:ascii="Arial" w:hAnsi="Arial" w:cs="Arial"/>
          <w:sz w:val="22"/>
          <w:szCs w:val="22"/>
        </w:rPr>
        <w:t xml:space="preserve">. </w:t>
      </w:r>
      <w:r>
        <w:rPr>
          <w:rFonts w:ascii="Arial" w:hAnsi="Arial" w:cs="Arial"/>
          <w:i/>
          <w:sz w:val="22"/>
          <w:szCs w:val="22"/>
        </w:rPr>
        <w:t>Composing a Community: A History of Writing across the Curriculum</w:t>
      </w:r>
      <w:r>
        <w:rPr>
          <w:rFonts w:ascii="Arial" w:hAnsi="Arial" w:cs="Arial"/>
          <w:sz w:val="22"/>
          <w:szCs w:val="22"/>
        </w:rPr>
        <w:t xml:space="preserve">. Parlor Press, 2006.   </w:t>
      </w:r>
    </w:p>
    <w:p w14:paraId="15A989F2"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Norris, Stephen P., and Linda M. Phillips. "How Literacy in its Fundamental Sense is Central to Scientific Literacy." </w:t>
      </w:r>
      <w:r>
        <w:rPr>
          <w:rFonts w:ascii="Arial" w:hAnsi="Arial" w:cs="Arial"/>
          <w:i/>
          <w:sz w:val="22"/>
          <w:szCs w:val="22"/>
        </w:rPr>
        <w:t>Science Education</w:t>
      </w:r>
      <w:r>
        <w:rPr>
          <w:rFonts w:ascii="Arial" w:hAnsi="Arial" w:cs="Arial"/>
          <w:sz w:val="22"/>
          <w:szCs w:val="22"/>
        </w:rPr>
        <w:t xml:space="preserve">, vol. 87, 2003, pp. 224-240.   </w:t>
      </w:r>
    </w:p>
    <w:p w14:paraId="241DC17D"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Ochsner, Robert, and Judy Fowler. "Playing Devil's Advocate: Evaluating the Literature of the WAC/WID Movement." </w:t>
      </w:r>
      <w:r>
        <w:rPr>
          <w:rFonts w:ascii="Arial" w:hAnsi="Arial" w:cs="Arial"/>
          <w:i/>
          <w:sz w:val="22"/>
          <w:szCs w:val="22"/>
        </w:rPr>
        <w:t>Review of Education Research</w:t>
      </w:r>
      <w:r>
        <w:rPr>
          <w:rFonts w:ascii="Arial" w:hAnsi="Arial" w:cs="Arial"/>
          <w:sz w:val="22"/>
          <w:szCs w:val="22"/>
        </w:rPr>
        <w:t xml:space="preserve">, vol. 74, no. 2, 2004, pp. 117-140.   </w:t>
      </w:r>
    </w:p>
    <w:p w14:paraId="2494913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Patterson, </w:t>
      </w:r>
      <w:proofErr w:type="spellStart"/>
      <w:r>
        <w:rPr>
          <w:rFonts w:ascii="Arial" w:hAnsi="Arial" w:cs="Arial"/>
          <w:sz w:val="22"/>
          <w:szCs w:val="22"/>
        </w:rPr>
        <w:t>Eira</w:t>
      </w:r>
      <w:proofErr w:type="spellEnd"/>
      <w:r>
        <w:rPr>
          <w:rFonts w:ascii="Arial" w:hAnsi="Arial" w:cs="Arial"/>
          <w:sz w:val="22"/>
          <w:szCs w:val="22"/>
        </w:rPr>
        <w:t xml:space="preserve"> W. "Structuring the Composition Process in Scientific Writing." </w:t>
      </w:r>
      <w:r>
        <w:rPr>
          <w:rFonts w:ascii="Arial" w:hAnsi="Arial" w:cs="Arial"/>
          <w:i/>
          <w:sz w:val="22"/>
          <w:szCs w:val="22"/>
        </w:rPr>
        <w:t>International Journal of Science Education</w:t>
      </w:r>
      <w:r>
        <w:rPr>
          <w:rFonts w:ascii="Arial" w:hAnsi="Arial" w:cs="Arial"/>
          <w:sz w:val="22"/>
          <w:szCs w:val="22"/>
        </w:rPr>
        <w:t xml:space="preserve">, vol. 23, no. 1, 2001, pp. 1-16.   </w:t>
      </w:r>
    </w:p>
    <w:p w14:paraId="72936BF4"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Plutsky</w:t>
      </w:r>
      <w:proofErr w:type="spellEnd"/>
      <w:r>
        <w:rPr>
          <w:rFonts w:ascii="Arial" w:hAnsi="Arial" w:cs="Arial"/>
          <w:sz w:val="22"/>
          <w:szCs w:val="22"/>
        </w:rPr>
        <w:t xml:space="preserve">, Susan, and Barbara A. Wilson. "Comparison of Three Methods for Teaching and Evaluating Writing: A Quasi-Experimental Study." </w:t>
      </w:r>
      <w:r>
        <w:rPr>
          <w:rFonts w:ascii="Arial" w:hAnsi="Arial" w:cs="Arial"/>
          <w:i/>
          <w:sz w:val="22"/>
          <w:szCs w:val="22"/>
        </w:rPr>
        <w:t>Delta Pi Epsilon Journal</w:t>
      </w:r>
      <w:r>
        <w:rPr>
          <w:rFonts w:ascii="Arial" w:hAnsi="Arial" w:cs="Arial"/>
          <w:sz w:val="22"/>
          <w:szCs w:val="22"/>
        </w:rPr>
        <w:t xml:space="preserve">, vol.46, no. 1, 2004, pp. 50-61.   </w:t>
      </w:r>
    </w:p>
    <w:p w14:paraId="1CA1575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Poe, Mya, Neal Lerner, and Jennifer Craig. </w:t>
      </w:r>
      <w:r>
        <w:rPr>
          <w:rFonts w:ascii="Arial" w:hAnsi="Arial" w:cs="Arial"/>
          <w:i/>
          <w:sz w:val="22"/>
          <w:szCs w:val="22"/>
        </w:rPr>
        <w:t>Learning to Communicate in Science and Engineering: Case Studies from MIT</w:t>
      </w:r>
      <w:r>
        <w:rPr>
          <w:rFonts w:ascii="Arial" w:hAnsi="Arial" w:cs="Arial"/>
          <w:sz w:val="22"/>
          <w:szCs w:val="22"/>
        </w:rPr>
        <w:t xml:space="preserve">. MIT Press, 2010. </w:t>
      </w:r>
    </w:p>
    <w:p w14:paraId="74A08D6D"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Poirrier</w:t>
      </w:r>
      <w:proofErr w:type="spellEnd"/>
      <w:r>
        <w:rPr>
          <w:rFonts w:ascii="Arial" w:hAnsi="Arial" w:cs="Arial"/>
          <w:sz w:val="22"/>
          <w:szCs w:val="22"/>
        </w:rPr>
        <w:t xml:space="preserve">, G. P. </w:t>
      </w:r>
      <w:r>
        <w:rPr>
          <w:rFonts w:ascii="Arial" w:hAnsi="Arial" w:cs="Arial"/>
          <w:i/>
          <w:sz w:val="22"/>
          <w:szCs w:val="22"/>
        </w:rPr>
        <w:t>Writing-to-Learn: Curricular Strategies</w:t>
      </w:r>
      <w:r>
        <w:rPr>
          <w:rFonts w:ascii="Arial" w:hAnsi="Arial" w:cs="Arial"/>
          <w:sz w:val="22"/>
          <w:szCs w:val="22"/>
        </w:rPr>
        <w:t xml:space="preserve"> </w:t>
      </w:r>
      <w:r>
        <w:rPr>
          <w:rFonts w:ascii="Arial" w:hAnsi="Arial" w:cs="Arial"/>
          <w:i/>
          <w:sz w:val="22"/>
          <w:szCs w:val="22"/>
        </w:rPr>
        <w:t>for Nursing and Other Disciplines</w:t>
      </w:r>
      <w:r>
        <w:rPr>
          <w:rFonts w:ascii="Arial" w:hAnsi="Arial" w:cs="Arial"/>
          <w:sz w:val="22"/>
          <w:szCs w:val="22"/>
        </w:rPr>
        <w:t xml:space="preserve">. National League of Nursing Press, 1997. </w:t>
      </w:r>
    </w:p>
    <w:p w14:paraId="4E5E9338"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Printy</w:t>
      </w:r>
      <w:proofErr w:type="spellEnd"/>
      <w:r>
        <w:rPr>
          <w:rFonts w:ascii="Arial" w:hAnsi="Arial" w:cs="Arial"/>
          <w:sz w:val="22"/>
          <w:szCs w:val="22"/>
        </w:rPr>
        <w:t xml:space="preserve">, Susan M. "Leadership for Teacher Learning: A Community of Practice Perspective." </w:t>
      </w:r>
      <w:r>
        <w:rPr>
          <w:rFonts w:ascii="Arial" w:hAnsi="Arial" w:cs="Arial"/>
          <w:i/>
          <w:sz w:val="22"/>
          <w:szCs w:val="22"/>
        </w:rPr>
        <w:t>Education Administration Quarterly</w:t>
      </w:r>
      <w:r>
        <w:rPr>
          <w:rFonts w:ascii="Arial" w:hAnsi="Arial" w:cs="Arial"/>
          <w:sz w:val="22"/>
          <w:szCs w:val="22"/>
        </w:rPr>
        <w:t xml:space="preserve">, vol. 44, no. 2, 2008, pp. 187-226.   </w:t>
      </w:r>
    </w:p>
    <w:p w14:paraId="1D42B8AB"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Reiss, Donna, Dickie </w:t>
      </w:r>
      <w:proofErr w:type="spellStart"/>
      <w:r>
        <w:rPr>
          <w:rFonts w:ascii="Arial" w:hAnsi="Arial" w:cs="Arial"/>
          <w:sz w:val="22"/>
          <w:szCs w:val="22"/>
        </w:rPr>
        <w:t>Selfe</w:t>
      </w:r>
      <w:proofErr w:type="spellEnd"/>
      <w:r>
        <w:rPr>
          <w:rFonts w:ascii="Arial" w:hAnsi="Arial" w:cs="Arial"/>
          <w:sz w:val="22"/>
          <w:szCs w:val="22"/>
        </w:rPr>
        <w:t xml:space="preserve">, and Art Young. </w:t>
      </w:r>
      <w:r>
        <w:rPr>
          <w:rFonts w:ascii="Arial" w:hAnsi="Arial" w:cs="Arial"/>
          <w:i/>
          <w:sz w:val="22"/>
          <w:szCs w:val="22"/>
        </w:rPr>
        <w:t>ECAC: Electronic Communication across the Curriculum</w:t>
      </w:r>
      <w:r>
        <w:rPr>
          <w:rFonts w:ascii="Arial" w:hAnsi="Arial" w:cs="Arial"/>
          <w:sz w:val="22"/>
          <w:szCs w:val="22"/>
        </w:rPr>
        <w:t xml:space="preserve">. National Council of Teachers of English, 1998. </w:t>
      </w:r>
    </w:p>
    <w:p w14:paraId="23B32C20"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Rhoads, T. R. "Workshop Engineering Education Proposal Writing and Project Management Workshop." </w:t>
      </w:r>
      <w:r>
        <w:rPr>
          <w:rFonts w:ascii="Arial" w:hAnsi="Arial" w:cs="Arial"/>
          <w:i/>
          <w:sz w:val="22"/>
          <w:szCs w:val="22"/>
        </w:rPr>
        <w:t xml:space="preserve">Frontiers in Education Conference. </w:t>
      </w:r>
      <w:r>
        <w:rPr>
          <w:rFonts w:ascii="Arial" w:hAnsi="Arial" w:cs="Arial"/>
          <w:sz w:val="22"/>
          <w:szCs w:val="22"/>
        </w:rPr>
        <w:t xml:space="preserve">Saratoga Springs, NY, 2008.   </w:t>
      </w:r>
    </w:p>
    <w:p w14:paraId="2BB07D5A"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Ridgway, D., V.L. Young, and K.J. Sampson. "Applying a Writing-to-Learn Strategy in a Traditional Material Science and Engineering Course." </w:t>
      </w:r>
      <w:r>
        <w:rPr>
          <w:rFonts w:ascii="Arial" w:hAnsi="Arial" w:cs="Arial"/>
          <w:i/>
          <w:sz w:val="22"/>
          <w:szCs w:val="22"/>
        </w:rPr>
        <w:t>Proceedings of the</w:t>
      </w:r>
      <w:r>
        <w:rPr>
          <w:rFonts w:ascii="Arial" w:hAnsi="Arial" w:cs="Arial"/>
          <w:sz w:val="22"/>
          <w:szCs w:val="22"/>
        </w:rPr>
        <w:t xml:space="preserve"> </w:t>
      </w:r>
      <w:r>
        <w:rPr>
          <w:rFonts w:ascii="Arial" w:hAnsi="Arial" w:cs="Arial"/>
          <w:i/>
          <w:sz w:val="22"/>
          <w:szCs w:val="22"/>
        </w:rPr>
        <w:t xml:space="preserve">American Society for Engineering Education Annual Conference and Exposition. </w:t>
      </w:r>
      <w:r>
        <w:rPr>
          <w:rFonts w:ascii="Arial" w:hAnsi="Arial" w:cs="Arial"/>
          <w:sz w:val="22"/>
          <w:szCs w:val="22"/>
        </w:rPr>
        <w:t xml:space="preserve">Portland, OR, 2005. </w:t>
      </w:r>
    </w:p>
    <w:p w14:paraId="2CC5A23D"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lastRenderedPageBreak/>
        <w:t>Rijlaarsdam</w:t>
      </w:r>
      <w:proofErr w:type="spellEnd"/>
      <w:r>
        <w:rPr>
          <w:rFonts w:ascii="Arial" w:hAnsi="Arial" w:cs="Arial"/>
          <w:sz w:val="22"/>
          <w:szCs w:val="22"/>
        </w:rPr>
        <w:t xml:space="preserve">, Gert, et al. "Writing Experiment Manuals in Science Education: The Impact of Writing, Genre, and Audience." </w:t>
      </w:r>
      <w:r>
        <w:rPr>
          <w:rFonts w:ascii="Arial" w:hAnsi="Arial" w:cs="Arial"/>
          <w:i/>
          <w:sz w:val="22"/>
          <w:szCs w:val="22"/>
        </w:rPr>
        <w:t>International Journal of Science Education</w:t>
      </w:r>
      <w:r>
        <w:rPr>
          <w:rFonts w:ascii="Arial" w:hAnsi="Arial" w:cs="Arial"/>
          <w:sz w:val="22"/>
          <w:szCs w:val="22"/>
        </w:rPr>
        <w:t xml:space="preserve">, vol. 28, no. 2-3, 2006, pp. 203-233.   </w:t>
      </w:r>
    </w:p>
    <w:p w14:paraId="34EDCF02"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Ritchie, Stephen, Donna </w:t>
      </w:r>
      <w:proofErr w:type="spellStart"/>
      <w:r>
        <w:rPr>
          <w:rFonts w:ascii="Arial" w:hAnsi="Arial" w:cs="Arial"/>
          <w:sz w:val="22"/>
          <w:szCs w:val="22"/>
        </w:rPr>
        <w:t>Rigano</w:t>
      </w:r>
      <w:proofErr w:type="spellEnd"/>
      <w:r>
        <w:rPr>
          <w:rFonts w:ascii="Arial" w:hAnsi="Arial" w:cs="Arial"/>
          <w:sz w:val="22"/>
          <w:szCs w:val="22"/>
        </w:rPr>
        <w:t xml:space="preserve">, and Ann Duane. "Writing an Ecological Mystery. In-class: Merging Genres and Learning Science." </w:t>
      </w:r>
      <w:r>
        <w:rPr>
          <w:rFonts w:ascii="Arial" w:hAnsi="Arial" w:cs="Arial"/>
          <w:i/>
          <w:sz w:val="22"/>
          <w:szCs w:val="22"/>
        </w:rPr>
        <w:t>International Journal of Science Education</w:t>
      </w:r>
      <w:r>
        <w:rPr>
          <w:rFonts w:ascii="Arial" w:hAnsi="Arial" w:cs="Arial"/>
          <w:sz w:val="22"/>
          <w:szCs w:val="22"/>
        </w:rPr>
        <w:t xml:space="preserve">, vol. 30, no. 2, 2008, pp. 143-166.   </w:t>
      </w:r>
    </w:p>
    <w:p w14:paraId="222B5931"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Ruiz-Primo, Maria A., et al. "Evaluating Students' Science Notebooks as an Assessment Tool." </w:t>
      </w:r>
      <w:r>
        <w:rPr>
          <w:rFonts w:ascii="Arial" w:hAnsi="Arial" w:cs="Arial"/>
          <w:i/>
          <w:sz w:val="22"/>
          <w:szCs w:val="22"/>
        </w:rPr>
        <w:t>International Journal of Science Education</w:t>
      </w:r>
      <w:r>
        <w:rPr>
          <w:rFonts w:ascii="Arial" w:hAnsi="Arial" w:cs="Arial"/>
          <w:sz w:val="22"/>
          <w:szCs w:val="22"/>
        </w:rPr>
        <w:t xml:space="preserve">, vol. 26, no.12, 2004, pp. 1477-1506.   </w:t>
      </w:r>
    </w:p>
    <w:p w14:paraId="740981FE"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Russell, David R. </w:t>
      </w:r>
      <w:r>
        <w:rPr>
          <w:rFonts w:ascii="Arial" w:hAnsi="Arial" w:cs="Arial"/>
          <w:i/>
          <w:sz w:val="22"/>
          <w:szCs w:val="22"/>
        </w:rPr>
        <w:t>Writing in the Academic Disciplines: A Curricular History.</w:t>
      </w:r>
      <w:r>
        <w:rPr>
          <w:rFonts w:ascii="Arial" w:hAnsi="Arial" w:cs="Arial"/>
          <w:sz w:val="22"/>
          <w:szCs w:val="22"/>
        </w:rPr>
        <w:t xml:space="preserve"> Southern Illinois UP, 2002.   </w:t>
      </w:r>
    </w:p>
    <w:p w14:paraId="2BCCDB45"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 "Rethinking Genre in School and Society - an Activity Theory Analysis." </w:t>
      </w:r>
      <w:r>
        <w:rPr>
          <w:rFonts w:ascii="Arial" w:hAnsi="Arial" w:cs="Arial"/>
          <w:i/>
          <w:sz w:val="22"/>
          <w:szCs w:val="22"/>
        </w:rPr>
        <w:t>Written Communication</w:t>
      </w:r>
      <w:r>
        <w:rPr>
          <w:rFonts w:ascii="Arial" w:hAnsi="Arial" w:cs="Arial"/>
          <w:sz w:val="22"/>
          <w:szCs w:val="22"/>
        </w:rPr>
        <w:t xml:space="preserve">, vol. 14, no. 4, 1997, pp. 504-554.   </w:t>
      </w:r>
    </w:p>
    <w:p w14:paraId="6D04B26A"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 "Rethinking the Articulation between Business and Technical Communication and Writing in the Disciplines: Useful Avenues for Teaching and Research." </w:t>
      </w:r>
      <w:r>
        <w:rPr>
          <w:rFonts w:ascii="Arial" w:hAnsi="Arial" w:cs="Arial"/>
          <w:i/>
          <w:sz w:val="22"/>
          <w:szCs w:val="22"/>
        </w:rPr>
        <w:t>Journal of Business and Technical Communication</w:t>
      </w:r>
      <w:r>
        <w:rPr>
          <w:rFonts w:ascii="Arial" w:hAnsi="Arial" w:cs="Arial"/>
          <w:sz w:val="22"/>
          <w:szCs w:val="22"/>
        </w:rPr>
        <w:t xml:space="preserve">, vol. 21, no. 3, 2007, pp. 248-277.    </w:t>
      </w:r>
    </w:p>
    <w:p w14:paraId="683D903B"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Schraw, Gregory, Kent J. Crippen, and Kendall Hartley. "Promoting Self-Regulation in Science Education: Metacognition as Part of a Broader Perspective on Learning." </w:t>
      </w:r>
      <w:r>
        <w:rPr>
          <w:rFonts w:ascii="Arial" w:hAnsi="Arial" w:cs="Arial"/>
          <w:i/>
          <w:sz w:val="22"/>
          <w:szCs w:val="22"/>
        </w:rPr>
        <w:t>Research in Science Education</w:t>
      </w:r>
      <w:r>
        <w:rPr>
          <w:rFonts w:ascii="Arial" w:hAnsi="Arial" w:cs="Arial"/>
          <w:sz w:val="22"/>
          <w:szCs w:val="22"/>
        </w:rPr>
        <w:t xml:space="preserve">, vol. 36, 2006, pp. 111-139. </w:t>
      </w:r>
    </w:p>
    <w:p w14:paraId="1CD30DDD"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Segev</w:t>
      </w:r>
      <w:proofErr w:type="spellEnd"/>
      <w:r>
        <w:rPr>
          <w:rFonts w:ascii="Arial" w:hAnsi="Arial" w:cs="Arial"/>
          <w:sz w:val="22"/>
          <w:szCs w:val="22"/>
        </w:rPr>
        <w:t xml:space="preserve">-Miller, Rachel. "Cognitive Processes in Discourse Synthesis: The Case of Intertextual Processing Strategies." </w:t>
      </w:r>
      <w:r>
        <w:rPr>
          <w:rFonts w:ascii="Arial" w:hAnsi="Arial" w:cs="Arial"/>
          <w:i/>
          <w:sz w:val="22"/>
          <w:szCs w:val="22"/>
        </w:rPr>
        <w:t>Writing and Cognition: Research and Applications.</w:t>
      </w:r>
      <w:r>
        <w:rPr>
          <w:rFonts w:ascii="Arial" w:hAnsi="Arial" w:cs="Arial"/>
          <w:sz w:val="22"/>
          <w:szCs w:val="22"/>
        </w:rPr>
        <w:t xml:space="preserve"> Edited by M. Torrance, L. van </w:t>
      </w:r>
      <w:proofErr w:type="spellStart"/>
      <w:r>
        <w:rPr>
          <w:rFonts w:ascii="Arial" w:hAnsi="Arial" w:cs="Arial"/>
          <w:sz w:val="22"/>
          <w:szCs w:val="22"/>
        </w:rPr>
        <w:t>Waes</w:t>
      </w:r>
      <w:proofErr w:type="spellEnd"/>
      <w:r>
        <w:rPr>
          <w:rFonts w:ascii="Arial" w:hAnsi="Arial" w:cs="Arial"/>
          <w:sz w:val="22"/>
          <w:szCs w:val="22"/>
        </w:rPr>
        <w:t xml:space="preserve">, and D. Galbraith, Elsevier, 2007. </w:t>
      </w:r>
    </w:p>
    <w:p w14:paraId="67C7965F"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Sivey</w:t>
      </w:r>
      <w:proofErr w:type="spellEnd"/>
      <w:r>
        <w:rPr>
          <w:rFonts w:ascii="Arial" w:hAnsi="Arial" w:cs="Arial"/>
          <w:sz w:val="22"/>
          <w:szCs w:val="22"/>
        </w:rPr>
        <w:t xml:space="preserve">, John D., and Cindy M. Lee. "Using Popular Magazine Articles to Teach the Art of Writing for Nontechnical Audiences." </w:t>
      </w:r>
      <w:r>
        <w:rPr>
          <w:rFonts w:ascii="Arial" w:hAnsi="Arial" w:cs="Arial"/>
          <w:i/>
          <w:sz w:val="22"/>
          <w:szCs w:val="22"/>
        </w:rPr>
        <w:t>Journal of Chemical Education</w:t>
      </w:r>
      <w:r>
        <w:rPr>
          <w:rFonts w:ascii="Arial" w:hAnsi="Arial" w:cs="Arial"/>
          <w:sz w:val="22"/>
          <w:szCs w:val="22"/>
        </w:rPr>
        <w:t xml:space="preserve">, vol. 85, no. 1, 2008, pp. 55-58.   </w:t>
      </w:r>
    </w:p>
    <w:p w14:paraId="6EE0B877" w14:textId="77777777" w:rsidR="005B5609" w:rsidRDefault="00F729FE">
      <w:pPr>
        <w:spacing w:line="480" w:lineRule="auto"/>
        <w:ind w:left="720" w:hanging="735"/>
        <w:rPr>
          <w:rFonts w:ascii="Arial" w:hAnsi="Arial" w:cs="Arial"/>
          <w:sz w:val="22"/>
          <w:szCs w:val="22"/>
        </w:rPr>
      </w:pPr>
      <w:r>
        <w:rPr>
          <w:rFonts w:ascii="Arial" w:hAnsi="Arial" w:cs="Arial"/>
          <w:sz w:val="22"/>
          <w:szCs w:val="22"/>
        </w:rPr>
        <w:lastRenderedPageBreak/>
        <w:t xml:space="preserve">Stoller, </w:t>
      </w:r>
      <w:proofErr w:type="spellStart"/>
      <w:r>
        <w:rPr>
          <w:rFonts w:ascii="Arial" w:hAnsi="Arial" w:cs="Arial"/>
          <w:sz w:val="22"/>
          <w:szCs w:val="22"/>
        </w:rPr>
        <w:t>Frekricka</w:t>
      </w:r>
      <w:proofErr w:type="spellEnd"/>
      <w:r>
        <w:rPr>
          <w:rFonts w:ascii="Arial" w:hAnsi="Arial" w:cs="Arial"/>
          <w:sz w:val="22"/>
          <w:szCs w:val="22"/>
        </w:rPr>
        <w:t xml:space="preserve"> L., et al. "Creating and Validating Assessment Instruments for a Discipline-Specific Writing Course: An Interdisciplinary Approach." </w:t>
      </w:r>
      <w:r>
        <w:rPr>
          <w:rFonts w:ascii="Arial" w:hAnsi="Arial" w:cs="Arial"/>
          <w:i/>
          <w:sz w:val="22"/>
          <w:szCs w:val="22"/>
        </w:rPr>
        <w:t>Journal of Applied Linguistics and Professional Practice</w:t>
      </w:r>
      <w:r>
        <w:rPr>
          <w:rFonts w:ascii="Arial" w:hAnsi="Arial" w:cs="Arial"/>
          <w:sz w:val="22"/>
          <w:szCs w:val="22"/>
        </w:rPr>
        <w:t xml:space="preserve">, vol. 2, no. 1, 2005, pp. 75-104.   </w:t>
      </w:r>
    </w:p>
    <w:p w14:paraId="3E119408" w14:textId="77777777" w:rsidR="005B5609" w:rsidRDefault="00F729FE">
      <w:pPr>
        <w:spacing w:line="480" w:lineRule="auto"/>
        <w:ind w:left="720" w:right="251" w:hanging="735"/>
        <w:jc w:val="both"/>
        <w:rPr>
          <w:rFonts w:ascii="Arial" w:hAnsi="Arial" w:cs="Arial"/>
          <w:sz w:val="22"/>
          <w:szCs w:val="22"/>
        </w:rPr>
      </w:pPr>
      <w:proofErr w:type="spellStart"/>
      <w:r>
        <w:rPr>
          <w:rFonts w:ascii="Arial" w:hAnsi="Arial" w:cs="Arial"/>
          <w:sz w:val="22"/>
          <w:szCs w:val="22"/>
        </w:rPr>
        <w:t>Thaiss</w:t>
      </w:r>
      <w:proofErr w:type="spellEnd"/>
      <w:r>
        <w:rPr>
          <w:rFonts w:ascii="Arial" w:hAnsi="Arial" w:cs="Arial"/>
          <w:sz w:val="22"/>
          <w:szCs w:val="22"/>
        </w:rPr>
        <w:t xml:space="preserve">, Chris, and Tara Porter. "The State of WAC/WID in 2010: Methods and Results of the U.S. Survey of the International WAC/WID Mapping Project." </w:t>
      </w:r>
      <w:r>
        <w:rPr>
          <w:rFonts w:ascii="Arial" w:hAnsi="Arial" w:cs="Arial"/>
          <w:i/>
          <w:sz w:val="22"/>
          <w:szCs w:val="22"/>
        </w:rPr>
        <w:t>College Composition and Communication</w:t>
      </w:r>
      <w:r>
        <w:rPr>
          <w:rFonts w:ascii="Arial" w:hAnsi="Arial" w:cs="Arial"/>
          <w:sz w:val="22"/>
          <w:szCs w:val="22"/>
        </w:rPr>
        <w:t xml:space="preserve">, vol. 61, no. 3, 2010, pp. 534-570. </w:t>
      </w:r>
    </w:p>
    <w:p w14:paraId="4368D8D6" w14:textId="77777777" w:rsidR="005B5609" w:rsidRDefault="00F729FE">
      <w:pPr>
        <w:spacing w:line="480" w:lineRule="auto"/>
        <w:ind w:left="720" w:hanging="735"/>
        <w:rPr>
          <w:rFonts w:ascii="Arial" w:hAnsi="Arial" w:cs="Arial"/>
          <w:sz w:val="22"/>
          <w:szCs w:val="22"/>
        </w:rPr>
      </w:pPr>
      <w:proofErr w:type="spellStart"/>
      <w:r>
        <w:rPr>
          <w:rFonts w:ascii="Arial" w:hAnsi="Arial" w:cs="Arial"/>
          <w:sz w:val="22"/>
          <w:szCs w:val="22"/>
        </w:rPr>
        <w:t>Thaiss</w:t>
      </w:r>
      <w:proofErr w:type="spellEnd"/>
      <w:r>
        <w:rPr>
          <w:rFonts w:ascii="Arial" w:hAnsi="Arial" w:cs="Arial"/>
          <w:sz w:val="22"/>
          <w:szCs w:val="22"/>
        </w:rPr>
        <w:t xml:space="preserve">, </w:t>
      </w:r>
      <w:proofErr w:type="spellStart"/>
      <w:r>
        <w:rPr>
          <w:rFonts w:ascii="Arial" w:hAnsi="Arial" w:cs="Arial"/>
          <w:sz w:val="22"/>
          <w:szCs w:val="22"/>
        </w:rPr>
        <w:t>Chisto</w:t>
      </w:r>
      <w:proofErr w:type="spellEnd"/>
      <w:r>
        <w:rPr>
          <w:rFonts w:ascii="Arial" w:hAnsi="Arial" w:cs="Arial"/>
          <w:sz w:val="22"/>
          <w:szCs w:val="22"/>
        </w:rPr>
        <w:t xml:space="preserve">, and Therese </w:t>
      </w:r>
      <w:proofErr w:type="spellStart"/>
      <w:r>
        <w:rPr>
          <w:rFonts w:ascii="Arial" w:hAnsi="Arial" w:cs="Arial"/>
          <w:sz w:val="22"/>
          <w:szCs w:val="22"/>
        </w:rPr>
        <w:t>Zawacki</w:t>
      </w:r>
      <w:proofErr w:type="spellEnd"/>
      <w:r>
        <w:rPr>
          <w:rFonts w:ascii="Arial" w:hAnsi="Arial" w:cs="Arial"/>
          <w:sz w:val="22"/>
          <w:szCs w:val="22"/>
        </w:rPr>
        <w:t xml:space="preserve">. </w:t>
      </w:r>
      <w:r>
        <w:rPr>
          <w:rFonts w:ascii="Arial" w:hAnsi="Arial" w:cs="Arial"/>
          <w:i/>
          <w:sz w:val="22"/>
          <w:szCs w:val="22"/>
        </w:rPr>
        <w:t>Engaged Writers and Dynamic Disciplines: Research on the Academic Writing Life</w:t>
      </w:r>
      <w:r>
        <w:rPr>
          <w:rFonts w:ascii="Arial" w:hAnsi="Arial" w:cs="Arial"/>
          <w:sz w:val="22"/>
          <w:szCs w:val="22"/>
        </w:rPr>
        <w:t xml:space="preserve">. Boynton/Cook/Heinemann, 2006.   </w:t>
      </w:r>
    </w:p>
    <w:p w14:paraId="2853731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Van der Westhuizen, G. J. "Writing as an Instrument for Learning." </w:t>
      </w:r>
      <w:r>
        <w:rPr>
          <w:rFonts w:ascii="Arial" w:hAnsi="Arial" w:cs="Arial"/>
          <w:i/>
          <w:sz w:val="22"/>
          <w:szCs w:val="22"/>
        </w:rPr>
        <w:t>Southern African Linguistics and Applied Language Studies</w:t>
      </w:r>
      <w:r>
        <w:rPr>
          <w:rFonts w:ascii="Arial" w:hAnsi="Arial" w:cs="Arial"/>
          <w:sz w:val="22"/>
          <w:szCs w:val="22"/>
        </w:rPr>
        <w:t xml:space="preserve">, vol. 27, no. 4, 2009, pp. 471-81.   </w:t>
      </w:r>
    </w:p>
    <w:p w14:paraId="2473220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Walker, K. "Using Genre Theory to Teach Students Engineering Lab Report Writing: A Collaborative Approach." </w:t>
      </w:r>
      <w:r>
        <w:rPr>
          <w:rFonts w:ascii="Arial" w:hAnsi="Arial" w:cs="Arial"/>
          <w:i/>
          <w:sz w:val="22"/>
          <w:szCs w:val="22"/>
        </w:rPr>
        <w:t>IEEE Transactions on Professional Communication</w:t>
      </w:r>
      <w:r>
        <w:rPr>
          <w:rFonts w:ascii="Arial" w:hAnsi="Arial" w:cs="Arial"/>
          <w:sz w:val="22"/>
          <w:szCs w:val="22"/>
        </w:rPr>
        <w:t xml:space="preserve">, vol. 42, no. 1, 1999, pp. 12-20.   </w:t>
      </w:r>
    </w:p>
    <w:p w14:paraId="6FED5D3A"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Wallace, Carolyn, Brian Hand, and Vaughan </w:t>
      </w:r>
      <w:proofErr w:type="spellStart"/>
      <w:r>
        <w:rPr>
          <w:rFonts w:ascii="Arial" w:hAnsi="Arial" w:cs="Arial"/>
          <w:sz w:val="22"/>
          <w:szCs w:val="22"/>
        </w:rPr>
        <w:t>Prain</w:t>
      </w:r>
      <w:proofErr w:type="spellEnd"/>
      <w:r>
        <w:rPr>
          <w:rFonts w:ascii="Arial" w:hAnsi="Arial" w:cs="Arial"/>
          <w:sz w:val="22"/>
          <w:szCs w:val="22"/>
        </w:rPr>
        <w:t xml:space="preserve">. </w:t>
      </w:r>
      <w:r>
        <w:rPr>
          <w:rFonts w:ascii="Arial" w:hAnsi="Arial" w:cs="Arial"/>
          <w:i/>
          <w:sz w:val="22"/>
          <w:szCs w:val="22"/>
        </w:rPr>
        <w:t>Writing and Learning in the Science Classroom</w:t>
      </w:r>
      <w:r>
        <w:rPr>
          <w:rFonts w:ascii="Arial" w:hAnsi="Arial" w:cs="Arial"/>
          <w:sz w:val="22"/>
          <w:szCs w:val="22"/>
        </w:rPr>
        <w:t xml:space="preserve">. Springer, 2004.  </w:t>
      </w:r>
    </w:p>
    <w:p w14:paraId="001E6F7D"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Yoder, John D., and David Sawyers. "Proofreading Exercises to Improve Technical Writing in a Freshman Engineering Course". </w:t>
      </w:r>
      <w:r>
        <w:rPr>
          <w:rFonts w:ascii="Arial" w:hAnsi="Arial" w:cs="Arial"/>
          <w:i/>
          <w:sz w:val="22"/>
          <w:szCs w:val="22"/>
        </w:rPr>
        <w:t xml:space="preserve">American Society for Engineering Education Annual Conference and Exposition. </w:t>
      </w:r>
      <w:r>
        <w:rPr>
          <w:rFonts w:ascii="Arial" w:hAnsi="Arial" w:cs="Arial"/>
          <w:sz w:val="22"/>
          <w:szCs w:val="22"/>
        </w:rPr>
        <w:t xml:space="preserve">Chicago, 2006.   </w:t>
      </w:r>
    </w:p>
    <w:p w14:paraId="2AA7B3CD"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Yore, Larry D., Brian M. Hand, and Marilyn K. Florence. "Scientists' Views of Science, Models of Writing, and Science Writing Practices." </w:t>
      </w:r>
      <w:r>
        <w:rPr>
          <w:rFonts w:ascii="Arial" w:hAnsi="Arial" w:cs="Arial"/>
          <w:i/>
          <w:sz w:val="22"/>
          <w:szCs w:val="22"/>
        </w:rPr>
        <w:t>Journal of Research in Science Teaching</w:t>
      </w:r>
      <w:r>
        <w:rPr>
          <w:rFonts w:ascii="Arial" w:hAnsi="Arial" w:cs="Arial"/>
          <w:sz w:val="22"/>
          <w:szCs w:val="22"/>
        </w:rPr>
        <w:t xml:space="preserve">, vol. 41, no. 4, 2004, pp. 338-369.   </w:t>
      </w:r>
    </w:p>
    <w:p w14:paraId="7EA98B73"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Yore, Larry D., Brian M. Hand, and Vaughan </w:t>
      </w:r>
      <w:proofErr w:type="spellStart"/>
      <w:r>
        <w:rPr>
          <w:rFonts w:ascii="Arial" w:hAnsi="Arial" w:cs="Arial"/>
          <w:sz w:val="22"/>
          <w:szCs w:val="22"/>
        </w:rPr>
        <w:t>Prain</w:t>
      </w:r>
      <w:proofErr w:type="spellEnd"/>
      <w:r>
        <w:rPr>
          <w:rFonts w:ascii="Arial" w:hAnsi="Arial" w:cs="Arial"/>
          <w:sz w:val="22"/>
          <w:szCs w:val="22"/>
        </w:rPr>
        <w:t xml:space="preserve">. "Scientists as Writers." </w:t>
      </w:r>
      <w:r>
        <w:rPr>
          <w:rFonts w:ascii="Arial" w:hAnsi="Arial" w:cs="Arial"/>
          <w:i/>
          <w:sz w:val="22"/>
          <w:szCs w:val="22"/>
        </w:rPr>
        <w:t>Science Education</w:t>
      </w:r>
      <w:r>
        <w:rPr>
          <w:rFonts w:ascii="Arial" w:hAnsi="Arial" w:cs="Arial"/>
          <w:sz w:val="22"/>
          <w:szCs w:val="22"/>
        </w:rPr>
        <w:t xml:space="preserve">, vol. 86, no. 5, 2002, pp. 672-692.   </w:t>
      </w:r>
    </w:p>
    <w:p w14:paraId="4957AA0C"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Yore, Larry D., and David F. </w:t>
      </w:r>
      <w:proofErr w:type="spellStart"/>
      <w:r>
        <w:rPr>
          <w:rFonts w:ascii="Arial" w:hAnsi="Arial" w:cs="Arial"/>
          <w:sz w:val="22"/>
          <w:szCs w:val="22"/>
        </w:rPr>
        <w:t>Treagust</w:t>
      </w:r>
      <w:proofErr w:type="spellEnd"/>
      <w:r>
        <w:rPr>
          <w:rFonts w:ascii="Arial" w:hAnsi="Arial" w:cs="Arial"/>
          <w:sz w:val="22"/>
          <w:szCs w:val="22"/>
        </w:rPr>
        <w:t xml:space="preserve">. "Current Realities and Future Possibilities: Language and Science Literacy-Empowering Research and Informing </w:t>
      </w:r>
      <w:r>
        <w:rPr>
          <w:rFonts w:ascii="Arial" w:hAnsi="Arial" w:cs="Arial"/>
          <w:sz w:val="22"/>
          <w:szCs w:val="22"/>
        </w:rPr>
        <w:lastRenderedPageBreak/>
        <w:t xml:space="preserve">Instruction." </w:t>
      </w:r>
      <w:r>
        <w:rPr>
          <w:rFonts w:ascii="Arial" w:hAnsi="Arial" w:cs="Arial"/>
          <w:i/>
          <w:sz w:val="22"/>
          <w:szCs w:val="22"/>
        </w:rPr>
        <w:t>International Journal of Science Education</w:t>
      </w:r>
      <w:r>
        <w:rPr>
          <w:rFonts w:ascii="Arial" w:hAnsi="Arial" w:cs="Arial"/>
          <w:sz w:val="22"/>
          <w:szCs w:val="22"/>
        </w:rPr>
        <w:t xml:space="preserve">, vol. 28, no. 2-3, 2006, pp. 291-314.   </w:t>
      </w:r>
    </w:p>
    <w:p w14:paraId="43235E28" w14:textId="77777777" w:rsidR="005B5609" w:rsidRDefault="00F729FE">
      <w:pPr>
        <w:spacing w:line="480" w:lineRule="auto"/>
        <w:ind w:left="720" w:hanging="735"/>
        <w:rPr>
          <w:rFonts w:ascii="Arial" w:hAnsi="Arial" w:cs="Arial"/>
          <w:sz w:val="22"/>
          <w:szCs w:val="22"/>
        </w:rPr>
      </w:pPr>
      <w:r>
        <w:rPr>
          <w:rFonts w:ascii="Arial" w:hAnsi="Arial" w:cs="Arial"/>
          <w:sz w:val="22"/>
          <w:szCs w:val="22"/>
        </w:rPr>
        <w:t xml:space="preserve">Young, Art. "Writing Across and Against the Curriculum." </w:t>
      </w:r>
      <w:r>
        <w:rPr>
          <w:rFonts w:ascii="Arial" w:hAnsi="Arial" w:cs="Arial"/>
          <w:i/>
          <w:sz w:val="22"/>
          <w:szCs w:val="22"/>
        </w:rPr>
        <w:t>College Composition and Communication</w:t>
      </w:r>
      <w:r>
        <w:rPr>
          <w:rFonts w:ascii="Arial" w:hAnsi="Arial" w:cs="Arial"/>
          <w:sz w:val="22"/>
          <w:szCs w:val="22"/>
        </w:rPr>
        <w:t xml:space="preserve">, vol. 54, vol. 3, 2003, pp. 472-85.   </w:t>
      </w:r>
    </w:p>
    <w:p w14:paraId="3EE00F87" w14:textId="77777777" w:rsidR="005B5609" w:rsidRDefault="005B5609">
      <w:pPr>
        <w:widowControl w:val="0"/>
        <w:spacing w:line="480" w:lineRule="auto"/>
        <w:rPr>
          <w:rFonts w:ascii="Arial" w:hAnsi="Arial" w:cs="Arial"/>
          <w:sz w:val="22"/>
          <w:szCs w:val="22"/>
        </w:rPr>
      </w:pPr>
    </w:p>
    <w:p w14:paraId="34C09692" w14:textId="77777777" w:rsidR="005B5609" w:rsidRDefault="005B5609">
      <w:pPr>
        <w:widowControl w:val="0"/>
        <w:spacing w:line="480" w:lineRule="auto"/>
        <w:rPr>
          <w:rFonts w:ascii="Arial" w:hAnsi="Arial" w:cs="Arial"/>
          <w:sz w:val="22"/>
          <w:szCs w:val="22"/>
        </w:rPr>
      </w:pPr>
    </w:p>
    <w:p w14:paraId="5B5D216D" w14:textId="77777777" w:rsidR="005B5609" w:rsidRDefault="005B5609">
      <w:pPr>
        <w:widowControl w:val="0"/>
        <w:spacing w:line="480" w:lineRule="auto"/>
        <w:rPr>
          <w:rFonts w:ascii="Arial" w:hAnsi="Arial"/>
          <w:color w:val="C9211E"/>
          <w:sz w:val="22"/>
          <w:szCs w:val="22"/>
        </w:rPr>
      </w:pPr>
    </w:p>
    <w:sectPr w:rsidR="005B5609">
      <w:pgSz w:w="12240" w:h="15840"/>
      <w:pgMar w:top="1440" w:right="1800" w:bottom="1440" w:left="180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22BD"/>
    <w:multiLevelType w:val="multilevel"/>
    <w:tmpl w:val="DB4C79C6"/>
    <w:lvl w:ilvl="0">
      <w:numFmt w:val="bullet"/>
      <w:lvlText w:val="•"/>
      <w:lvlJc w:val="left"/>
      <w:pPr>
        <w:tabs>
          <w:tab w:val="num" w:pos="0"/>
        </w:tabs>
        <w:ind w:left="1800" w:hanging="360"/>
      </w:pPr>
      <w:rPr>
        <w:rFonts w:ascii="Arial" w:hAnsi="Arial" w:cs="Aria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 w15:restartNumberingAfterBreak="0">
    <w:nsid w:val="18801621"/>
    <w:multiLevelType w:val="multilevel"/>
    <w:tmpl w:val="6C600E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ADB7FF1"/>
    <w:multiLevelType w:val="multilevel"/>
    <w:tmpl w:val="2DAEC6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09"/>
    <w:rsid w:val="005B5609"/>
    <w:rsid w:val="007B382F"/>
    <w:rsid w:val="00B52891"/>
    <w:rsid w:val="00F729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5A2C"/>
  <w15:docId w15:val="{3499D472-A19C-4093-B8BD-6DC3B9E8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3032"/>
    <w:rPr>
      <w:color w:val="0000FF"/>
      <w:u w:val="single"/>
    </w:rPr>
  </w:style>
  <w:style w:type="character" w:customStyle="1" w:styleId="FooterChar">
    <w:name w:val="Footer Char"/>
    <w:link w:val="Footer"/>
    <w:qFormat/>
    <w:rsid w:val="00414BAF"/>
    <w:rPr>
      <w:sz w:val="24"/>
    </w:rPr>
  </w:style>
  <w:style w:type="character" w:customStyle="1" w:styleId="FootnoteCharacters">
    <w:name w:val="Footnote Characters"/>
    <w:qFormat/>
  </w:style>
  <w:style w:type="character" w:customStyle="1" w:styleId="EndnoteCharacters">
    <w:name w:val="Endnote Characters"/>
    <w:qFormat/>
  </w:style>
  <w:style w:type="character" w:customStyle="1" w:styleId="WW8Num2z0">
    <w:name w:val="WW8Num2z0"/>
    <w:qFormat/>
    <w:rPr>
      <w:rFonts w:ascii="Symbol" w:hAnsi="Symbol" w:cs="Symbol"/>
      <w:color w:val="C9211E"/>
      <w:sz w:val="22"/>
      <w:szCs w:val="22"/>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BalloonText">
    <w:name w:val="Balloon Text"/>
    <w:basedOn w:val="Normal"/>
    <w:semiHidden/>
    <w:qFormat/>
    <w:rsid w:val="00456E61"/>
    <w:rPr>
      <w:rFonts w:ascii="Tahoma" w:hAnsi="Tahoma" w:cs="Tahoma"/>
      <w:sz w:val="16"/>
      <w:szCs w:val="16"/>
    </w:rPr>
  </w:style>
  <w:style w:type="paragraph" w:customStyle="1" w:styleId="level1">
    <w:name w:val="_level1"/>
    <w:basedOn w:val="Normal"/>
    <w:qFormat/>
    <w:rsid w:val="0085642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style>
  <w:style w:type="paragraph" w:styleId="ListParagraph">
    <w:name w:val="List Paragraph"/>
    <w:basedOn w:val="Normal"/>
    <w:uiPriority w:val="34"/>
    <w:qFormat/>
    <w:rsid w:val="007B6F77"/>
    <w:pPr>
      <w:ind w:left="720"/>
    </w:pPr>
  </w:style>
  <w:style w:type="paragraph" w:customStyle="1" w:styleId="WP9Heading3">
    <w:name w:val="WP9_Heading 3"/>
    <w:basedOn w:val="Normal"/>
    <w:qFormat/>
    <w:rsid w:val="009F0F43"/>
    <w:pPr>
      <w:widowControl w:val="0"/>
      <w:tabs>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6"/>
    </w:pPr>
    <w:rPr>
      <w:b/>
    </w:rPr>
  </w:style>
  <w:style w:type="paragraph" w:customStyle="1" w:styleId="HeaderandFooter">
    <w:name w:val="Header and Footer"/>
    <w:basedOn w:val="Normal"/>
    <w:qFormat/>
  </w:style>
  <w:style w:type="paragraph" w:styleId="Footer">
    <w:name w:val="footer"/>
    <w:basedOn w:val="Normal"/>
    <w:link w:val="FooterChar"/>
    <w:rsid w:val="00414BAF"/>
    <w:pPr>
      <w:tabs>
        <w:tab w:val="center" w:pos="4320"/>
        <w:tab w:val="right" w:pos="8640"/>
      </w:tabs>
    </w:p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DAE79A276D648BBC8793B80D0C2FF" ma:contentTypeVersion="18" ma:contentTypeDescription="Create a new document." ma:contentTypeScope="" ma:versionID="dd225b57b3003e2ddc05450a82407029">
  <xsd:schema xmlns:xsd="http://www.w3.org/2001/XMLSchema" xmlns:xs="http://www.w3.org/2001/XMLSchema" xmlns:p="http://schemas.microsoft.com/office/2006/metadata/properties" xmlns:ns3="352313d8-023e-451e-8f89-0933d117d83a" xmlns:ns4="6745756f-92c2-4bbd-8528-17f8ab33f24b" targetNamespace="http://schemas.microsoft.com/office/2006/metadata/properties" ma:root="true" ma:fieldsID="dfd53bb10834b3510c75eb3797e3458f" ns3:_="" ns4:_="">
    <xsd:import namespace="352313d8-023e-451e-8f89-0933d117d83a"/>
    <xsd:import namespace="6745756f-92c2-4bbd-8528-17f8ab33f2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13d8-023e-451e-8f89-0933d117d8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5756f-92c2-4bbd-8528-17f8ab33f2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45756f-92c2-4bbd-8528-17f8ab33f24b" xsi:nil="true"/>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CB42A2C-D669-49CD-9549-BF793AE144F3}">
  <ds:schemaRefs>
    <ds:schemaRef ds:uri="http://schemas.microsoft.com/sharepoint/v3/contenttype/forms"/>
  </ds:schemaRefs>
</ds:datastoreItem>
</file>

<file path=customXml/itemProps2.xml><?xml version="1.0" encoding="utf-8"?>
<ds:datastoreItem xmlns:ds="http://schemas.openxmlformats.org/officeDocument/2006/customXml" ds:itemID="{BFEACA58-762F-40C2-BF40-1136866A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13d8-023e-451e-8f89-0933d117d83a"/>
    <ds:schemaRef ds:uri="6745756f-92c2-4bbd-8528-17f8ab33f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7CD85-E2B9-4D3D-B355-B524D8B46E4E}">
  <ds:schemaRefs>
    <ds:schemaRef ds:uri="http://schemas.microsoft.com/office/2006/metadata/properties"/>
    <ds:schemaRef ds:uri="http://schemas.microsoft.com/office/infopath/2007/PartnerControls"/>
    <ds:schemaRef ds:uri="6745756f-92c2-4bbd-8528-17f8ab33f24b"/>
  </ds:schemaRefs>
</ds:datastoreItem>
</file>

<file path=customXml/itemProps4.xml><?xml version="1.0" encoding="utf-8"?>
<ds:datastoreItem xmlns:ds="http://schemas.openxmlformats.org/officeDocument/2006/customXml" ds:itemID="{33112387-77D8-4DD5-BFA0-AD8FD13F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NIAGARA COUNTY COMMUNITY COLLEGE</vt:lpstr>
    </vt:vector>
  </TitlesOfParts>
  <Company>NCCC</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COUNTY COMMUNITY COLLEGE</dc:title>
  <dc:subject/>
  <dc:creator>DBonura</dc:creator>
  <dc:description/>
  <cp:lastModifiedBy>Chowdhary, Bhawna</cp:lastModifiedBy>
  <cp:revision>2</cp:revision>
  <cp:lastPrinted>2024-05-17T15:03:00Z</cp:lastPrinted>
  <dcterms:created xsi:type="dcterms:W3CDTF">2024-09-05T13:49:00Z</dcterms:created>
  <dcterms:modified xsi:type="dcterms:W3CDTF">2024-09-05T13:49:00Z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NCCC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0x010100D83DAE79A276D648BBC8793B80D0C2FF</vt:lpwstr>
  </property>
</Properties>
</file>